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F36B7" w14:textId="77777777" w:rsidR="00216259" w:rsidRPr="008F53D2" w:rsidRDefault="00216259" w:rsidP="00216259">
      <w:pPr>
        <w:pBdr>
          <w:top w:val="nil"/>
          <w:left w:val="nil"/>
          <w:bottom w:val="nil"/>
          <w:right w:val="nil"/>
          <w:between w:val="nil"/>
        </w:pBdr>
        <w:spacing w:before="240" w:line="240" w:lineRule="auto"/>
        <w:rPr>
          <w:iCs/>
        </w:rPr>
      </w:pPr>
      <w:r w:rsidRPr="008F53D2">
        <w:rPr>
          <w:iCs/>
        </w:rPr>
        <w:t>Article</w:t>
      </w:r>
    </w:p>
    <w:p w14:paraId="1BF954EC" w14:textId="1CD50AD2" w:rsidR="00A302CD" w:rsidRPr="00A302CD" w:rsidRDefault="004B4BD3" w:rsidP="004952A7">
      <w:pPr>
        <w:pBdr>
          <w:top w:val="nil"/>
          <w:left w:val="nil"/>
          <w:bottom w:val="nil"/>
          <w:right w:val="nil"/>
          <w:between w:val="nil"/>
        </w:pBdr>
        <w:spacing w:after="360" w:line="240" w:lineRule="auto"/>
        <w:rPr>
          <w:b/>
        </w:rPr>
      </w:pPr>
      <w:r w:rsidRPr="004B4BD3">
        <w:rPr>
          <w:b/>
          <w:bCs/>
          <w:sz w:val="36"/>
          <w:szCs w:val="36"/>
        </w:rPr>
        <w:t>Detection</w:t>
      </w:r>
      <w:r w:rsidRPr="004B4BD3">
        <w:rPr>
          <w:b/>
          <w:bCs/>
          <w:sz w:val="36"/>
          <w:szCs w:val="36"/>
        </w:rPr>
        <w:t xml:space="preserve">, Isolation, </w:t>
      </w:r>
      <w:r>
        <w:rPr>
          <w:b/>
          <w:bCs/>
          <w:sz w:val="36"/>
          <w:szCs w:val="36"/>
        </w:rPr>
        <w:t>a</w:t>
      </w:r>
      <w:r w:rsidRPr="004B4BD3">
        <w:rPr>
          <w:b/>
          <w:bCs/>
          <w:sz w:val="36"/>
          <w:szCs w:val="36"/>
        </w:rPr>
        <w:t xml:space="preserve">nd Identification </w:t>
      </w:r>
      <w:r>
        <w:rPr>
          <w:b/>
          <w:bCs/>
          <w:sz w:val="36"/>
          <w:szCs w:val="36"/>
        </w:rPr>
        <w:t>o</w:t>
      </w:r>
      <w:r w:rsidRPr="004B4BD3">
        <w:rPr>
          <w:b/>
          <w:bCs/>
          <w:sz w:val="36"/>
          <w:szCs w:val="36"/>
        </w:rPr>
        <w:t xml:space="preserve">f Bacterial  </w:t>
      </w:r>
      <w:r>
        <w:rPr>
          <w:b/>
          <w:bCs/>
          <w:sz w:val="36"/>
          <w:szCs w:val="36"/>
        </w:rPr>
        <w:t>a</w:t>
      </w:r>
      <w:r w:rsidRPr="004B4BD3">
        <w:rPr>
          <w:b/>
          <w:bCs/>
          <w:sz w:val="36"/>
          <w:szCs w:val="36"/>
        </w:rPr>
        <w:t xml:space="preserve">nd Fungi Types From Butcher Shops </w:t>
      </w:r>
      <w:r>
        <w:rPr>
          <w:b/>
          <w:bCs/>
          <w:sz w:val="36"/>
          <w:szCs w:val="36"/>
        </w:rPr>
        <w:t>i</w:t>
      </w:r>
      <w:r w:rsidRPr="004B4BD3">
        <w:rPr>
          <w:b/>
          <w:bCs/>
          <w:sz w:val="36"/>
          <w:szCs w:val="36"/>
        </w:rPr>
        <w:t xml:space="preserve">n </w:t>
      </w:r>
      <w:r w:rsidRPr="004B4BD3">
        <w:rPr>
          <w:b/>
          <w:bCs/>
          <w:sz w:val="36"/>
          <w:szCs w:val="36"/>
        </w:rPr>
        <w:t>Basrah</w:t>
      </w:r>
      <w:r w:rsidRPr="004B4BD3">
        <w:rPr>
          <w:b/>
          <w:bCs/>
          <w:sz w:val="36"/>
          <w:szCs w:val="36"/>
        </w:rPr>
        <w:t xml:space="preserve">, Southern </w:t>
      </w:r>
      <w:r w:rsidRPr="004B4BD3">
        <w:rPr>
          <w:b/>
          <w:bCs/>
          <w:sz w:val="36"/>
          <w:szCs w:val="36"/>
        </w:rPr>
        <w:t>Iraq</w:t>
      </w:r>
    </w:p>
    <w:p w14:paraId="3CC54572" w14:textId="7149869A" w:rsidR="00216259" w:rsidRPr="001C5923" w:rsidRDefault="004B4BD3" w:rsidP="00336E8F">
      <w:pPr>
        <w:pBdr>
          <w:top w:val="nil"/>
          <w:left w:val="nil"/>
          <w:bottom w:val="nil"/>
          <w:right w:val="nil"/>
          <w:between w:val="nil"/>
        </w:pBdr>
        <w:spacing w:line="240" w:lineRule="auto"/>
        <w:jc w:val="left"/>
        <w:rPr>
          <w:b/>
          <w:vertAlign w:val="superscript"/>
        </w:rPr>
      </w:pPr>
      <w:r w:rsidRPr="004B4BD3">
        <w:rPr>
          <w:b/>
        </w:rPr>
        <w:t>Amaal Fadhil Ghanim</w:t>
      </w:r>
      <w:r w:rsidRPr="004B4BD3">
        <w:rPr>
          <w:b/>
          <w:vertAlign w:val="superscript"/>
        </w:rPr>
        <w:t>1</w:t>
      </w:r>
      <w:r w:rsidRPr="004B4BD3">
        <w:rPr>
          <w:b/>
        </w:rPr>
        <w:t>, Alia .M. Abdullateef</w:t>
      </w:r>
      <w:r w:rsidRPr="004B4BD3">
        <w:rPr>
          <w:b/>
          <w:vertAlign w:val="superscript"/>
        </w:rPr>
        <w:t>2</w:t>
      </w:r>
      <w:r w:rsidRPr="004B4BD3">
        <w:rPr>
          <w:b/>
        </w:rPr>
        <w:t>, Ahmid Hamid Dawood Alatbee</w:t>
      </w:r>
      <w:r w:rsidRPr="004B4BD3">
        <w:rPr>
          <w:b/>
          <w:vertAlign w:val="superscript"/>
        </w:rPr>
        <w:t>3</w:t>
      </w:r>
    </w:p>
    <w:p w14:paraId="770609D7" w14:textId="77777777" w:rsidR="00216259" w:rsidRDefault="00216259" w:rsidP="00216259">
      <w:pPr>
        <w:pBdr>
          <w:top w:val="nil"/>
          <w:left w:val="nil"/>
          <w:bottom w:val="nil"/>
          <w:right w:val="nil"/>
          <w:between w:val="nil"/>
        </w:pBdr>
        <w:spacing w:line="240" w:lineRule="auto"/>
        <w:jc w:val="left"/>
        <w:rPr>
          <w:sz w:val="16"/>
          <w:szCs w:val="16"/>
        </w:rPr>
      </w:pPr>
    </w:p>
    <w:p w14:paraId="4651305A" w14:textId="51D2CC5A" w:rsidR="001C5923" w:rsidRPr="001C5923" w:rsidRDefault="004B4BD3" w:rsidP="004B4BD3">
      <w:pPr>
        <w:pStyle w:val="ListParagraph"/>
        <w:pBdr>
          <w:top w:val="nil"/>
          <w:left w:val="nil"/>
          <w:bottom w:val="nil"/>
          <w:right w:val="nil"/>
          <w:between w:val="nil"/>
        </w:pBdr>
        <w:spacing w:line="240" w:lineRule="auto"/>
        <w:jc w:val="left"/>
        <w:rPr>
          <w:sz w:val="16"/>
          <w:szCs w:val="16"/>
        </w:rPr>
      </w:pPr>
      <w:r>
        <w:rPr>
          <w:sz w:val="16"/>
          <w:szCs w:val="16"/>
        </w:rPr>
        <w:t xml:space="preserve">1,2,3. </w:t>
      </w:r>
      <w:r w:rsidRPr="004B4BD3">
        <w:rPr>
          <w:sz w:val="16"/>
          <w:szCs w:val="16"/>
        </w:rPr>
        <w:t>Southern Technical University- Basrah Medical Technical Institute</w:t>
      </w:r>
    </w:p>
    <w:p w14:paraId="4AEF3F17" w14:textId="412A5190" w:rsidR="00591C60" w:rsidRPr="004B4BD3" w:rsidRDefault="00591C60" w:rsidP="00836E43">
      <w:pPr>
        <w:pBdr>
          <w:top w:val="nil"/>
          <w:left w:val="nil"/>
          <w:bottom w:val="nil"/>
          <w:right w:val="nil"/>
          <w:between w:val="nil"/>
        </w:pBdr>
        <w:spacing w:line="240" w:lineRule="auto"/>
        <w:jc w:val="left"/>
        <w:rPr>
          <w:sz w:val="16"/>
          <w:szCs w:val="16"/>
          <w:vertAlign w:val="superscript"/>
        </w:rPr>
      </w:pPr>
      <w:r w:rsidRPr="00591C60">
        <w:rPr>
          <w:color w:val="auto"/>
          <w:sz w:val="16"/>
          <w:szCs w:val="16"/>
        </w:rPr>
        <w:t>*Correspondence :</w:t>
      </w:r>
      <w:r w:rsidRPr="00591C60">
        <w:rPr>
          <w:color w:val="auto"/>
          <w:sz w:val="16"/>
          <w:szCs w:val="16"/>
          <w:u w:val="single"/>
        </w:rPr>
        <w:t xml:space="preserve"> </w:t>
      </w:r>
      <w:r w:rsidR="004B4BD3" w:rsidRPr="004B4BD3">
        <w:rPr>
          <w:rStyle w:val="Hyperlink"/>
          <w:sz w:val="16"/>
          <w:szCs w:val="16"/>
        </w:rPr>
        <w:t>dr.amaal.f.g@stu.edu.iq</w:t>
      </w:r>
      <w:r w:rsidR="004B4BD3">
        <w:rPr>
          <w:rStyle w:val="Hyperlink"/>
          <w:sz w:val="16"/>
          <w:szCs w:val="16"/>
          <w:vertAlign w:val="superscript"/>
        </w:rPr>
        <w:t>1</w:t>
      </w:r>
      <w:r w:rsidR="004B4BD3" w:rsidRPr="004B4BD3">
        <w:rPr>
          <w:rStyle w:val="Hyperlink"/>
          <w:sz w:val="16"/>
          <w:szCs w:val="16"/>
        </w:rPr>
        <w:t>, alia.abdullateef@stu.edu.iq</w:t>
      </w:r>
      <w:r w:rsidR="004B4BD3">
        <w:rPr>
          <w:rStyle w:val="Hyperlink"/>
          <w:sz w:val="16"/>
          <w:szCs w:val="16"/>
          <w:vertAlign w:val="superscript"/>
        </w:rPr>
        <w:t>2</w:t>
      </w:r>
      <w:r w:rsidR="004B4BD3" w:rsidRPr="004B4BD3">
        <w:rPr>
          <w:rStyle w:val="Hyperlink"/>
          <w:sz w:val="16"/>
          <w:szCs w:val="16"/>
        </w:rPr>
        <w:t>, ahmed.dawood@stu.edu.iq</w:t>
      </w:r>
      <w:r w:rsidR="004B4BD3">
        <w:rPr>
          <w:rStyle w:val="Hyperlink"/>
          <w:sz w:val="16"/>
          <w:szCs w:val="16"/>
          <w:vertAlign w:val="superscript"/>
        </w:rPr>
        <w:t>3</w:t>
      </w:r>
    </w:p>
    <w:p w14:paraId="506EAF10" w14:textId="4A33FBB7" w:rsidR="00216259" w:rsidRPr="00816BF0" w:rsidRDefault="00216259" w:rsidP="00216259">
      <w:pPr>
        <w:pBdr>
          <w:top w:val="nil"/>
          <w:left w:val="nil"/>
          <w:bottom w:val="nil"/>
          <w:right w:val="nil"/>
          <w:between w:val="nil"/>
        </w:pBdr>
        <w:spacing w:after="240" w:line="240" w:lineRule="auto"/>
        <w:jc w:val="left"/>
        <w:rPr>
          <w:color w:val="0000FF"/>
          <w:sz w:val="16"/>
          <w:szCs w:val="16"/>
          <w:u w:val="single"/>
        </w:rPr>
      </w:pPr>
    </w:p>
    <w:tbl>
      <w:tblPr>
        <w:tblpPr w:leftFromText="198" w:rightFromText="198" w:vertAnchor="page" w:horzAnchor="margin" w:tblpY="7601"/>
        <w:tblW w:w="2694" w:type="dxa"/>
        <w:tblLayout w:type="fixed"/>
        <w:tblLook w:val="0400" w:firstRow="0" w:lastRow="0" w:firstColumn="0" w:lastColumn="0" w:noHBand="0" w:noVBand="1"/>
      </w:tblPr>
      <w:tblGrid>
        <w:gridCol w:w="2694"/>
      </w:tblGrid>
      <w:tr w:rsidR="006327C2" w:rsidRPr="00816BF0" w14:paraId="390AA8C8" w14:textId="77777777" w:rsidTr="00047641">
        <w:tc>
          <w:tcPr>
            <w:tcW w:w="2694" w:type="dxa"/>
          </w:tcPr>
          <w:p w14:paraId="39421D95" w14:textId="3FA8F16C" w:rsidR="006327C2" w:rsidRPr="00816BF0" w:rsidRDefault="006327C2" w:rsidP="00047641">
            <w:pPr>
              <w:pBdr>
                <w:top w:val="nil"/>
                <w:left w:val="nil"/>
                <w:bottom w:val="nil"/>
                <w:right w:val="nil"/>
                <w:between w:val="nil"/>
              </w:pBdr>
              <w:spacing w:after="120" w:line="240" w:lineRule="auto"/>
              <w:ind w:left="-113" w:right="113"/>
              <w:rPr>
                <w:sz w:val="14"/>
                <w:szCs w:val="14"/>
              </w:rPr>
            </w:pPr>
            <w:r w:rsidRPr="00816BF0">
              <w:rPr>
                <w:b/>
                <w:sz w:val="14"/>
                <w:szCs w:val="14"/>
              </w:rPr>
              <w:t>Citation:</w:t>
            </w:r>
            <w:r w:rsidR="00813DD1">
              <w:rPr>
                <w:b/>
                <w:sz w:val="14"/>
                <w:szCs w:val="14"/>
              </w:rPr>
              <w:t xml:space="preserve"> </w:t>
            </w:r>
            <w:r w:rsidR="00B027C7">
              <w:rPr>
                <w:sz w:val="14"/>
                <w:szCs w:val="14"/>
              </w:rPr>
              <w:t xml:space="preserve"> </w:t>
            </w:r>
            <w:r w:rsidR="00B027C7" w:rsidRPr="00B027C7">
              <w:rPr>
                <w:sz w:val="14"/>
                <w:szCs w:val="14"/>
              </w:rPr>
              <w:t>Ghanim</w:t>
            </w:r>
            <w:r w:rsidR="00B027C7" w:rsidRPr="00B027C7">
              <w:rPr>
                <w:sz w:val="14"/>
                <w:szCs w:val="14"/>
              </w:rPr>
              <w:t xml:space="preserve"> </w:t>
            </w:r>
            <w:r w:rsidR="00B027C7">
              <w:rPr>
                <w:sz w:val="14"/>
                <w:szCs w:val="14"/>
              </w:rPr>
              <w:t xml:space="preserve">A. F., </w:t>
            </w:r>
            <w:r w:rsidR="00B027C7">
              <w:t xml:space="preserve"> </w:t>
            </w:r>
            <w:r w:rsidR="00B027C7" w:rsidRPr="00B027C7">
              <w:rPr>
                <w:sz w:val="14"/>
                <w:szCs w:val="14"/>
              </w:rPr>
              <w:t>Abdullateef</w:t>
            </w:r>
            <w:r w:rsidR="00B027C7" w:rsidRPr="00B027C7">
              <w:rPr>
                <w:sz w:val="14"/>
                <w:szCs w:val="14"/>
              </w:rPr>
              <w:t xml:space="preserve"> </w:t>
            </w:r>
            <w:r w:rsidR="00B027C7">
              <w:rPr>
                <w:sz w:val="14"/>
                <w:szCs w:val="14"/>
              </w:rPr>
              <w:t xml:space="preserve">A. M., </w:t>
            </w:r>
            <w:r w:rsidR="00B027C7">
              <w:t xml:space="preserve"> </w:t>
            </w:r>
            <w:r w:rsidR="00B027C7" w:rsidRPr="00B027C7">
              <w:rPr>
                <w:sz w:val="14"/>
                <w:szCs w:val="14"/>
              </w:rPr>
              <w:t>Alatbee</w:t>
            </w:r>
            <w:r w:rsidR="00B027C7" w:rsidRPr="00B027C7">
              <w:rPr>
                <w:sz w:val="14"/>
                <w:szCs w:val="14"/>
              </w:rPr>
              <w:t xml:space="preserve"> </w:t>
            </w:r>
            <w:r w:rsidR="00B027C7">
              <w:rPr>
                <w:sz w:val="14"/>
                <w:szCs w:val="14"/>
              </w:rPr>
              <w:t xml:space="preserve">A. H. D. </w:t>
            </w:r>
            <w:r w:rsidR="00B027C7">
              <w:t xml:space="preserve"> </w:t>
            </w:r>
            <w:r w:rsidR="00B027C7" w:rsidRPr="00B027C7">
              <w:rPr>
                <w:sz w:val="14"/>
                <w:szCs w:val="14"/>
              </w:rPr>
              <w:t>Detection, Isolation, and Identification of Bacterial  and Fungi Types From Butcher Shops in Basrah, Southern Iraq</w:t>
            </w:r>
            <w:r w:rsidRPr="009D49FA">
              <w:rPr>
                <w:sz w:val="14"/>
                <w:szCs w:val="14"/>
              </w:rPr>
              <w:t>. American Journal Of Bioscience And Clinical Integrity 2026, 3(</w:t>
            </w:r>
            <w:r w:rsidR="00B027C7">
              <w:rPr>
                <w:sz w:val="14"/>
                <w:szCs w:val="14"/>
              </w:rPr>
              <w:t>8</w:t>
            </w:r>
            <w:r w:rsidRPr="009D49FA">
              <w:rPr>
                <w:sz w:val="14"/>
                <w:szCs w:val="14"/>
              </w:rPr>
              <w:t xml:space="preserve">), </w:t>
            </w:r>
            <w:r w:rsidR="00B027C7">
              <w:rPr>
                <w:sz w:val="14"/>
                <w:szCs w:val="14"/>
              </w:rPr>
              <w:t>3</w:t>
            </w:r>
            <w:r w:rsidR="00244FD5">
              <w:rPr>
                <w:sz w:val="14"/>
                <w:szCs w:val="14"/>
              </w:rPr>
              <w:t>3</w:t>
            </w:r>
            <w:r w:rsidRPr="009D49FA">
              <w:rPr>
                <w:sz w:val="14"/>
                <w:szCs w:val="14"/>
              </w:rPr>
              <w:t>-</w:t>
            </w:r>
            <w:r w:rsidR="00244FD5">
              <w:rPr>
                <w:sz w:val="14"/>
                <w:szCs w:val="14"/>
              </w:rPr>
              <w:t>3</w:t>
            </w:r>
            <w:r w:rsidR="00B027C7">
              <w:rPr>
                <w:sz w:val="14"/>
                <w:szCs w:val="14"/>
              </w:rPr>
              <w:t>9</w:t>
            </w:r>
            <w:r w:rsidRPr="009D49FA">
              <w:rPr>
                <w:sz w:val="14"/>
                <w:szCs w:val="14"/>
              </w:rPr>
              <w:t>.</w:t>
            </w:r>
          </w:p>
          <w:p w14:paraId="3875B818" w14:textId="6FB14482" w:rsidR="006327C2" w:rsidRPr="009D49FA" w:rsidRDefault="006327C2" w:rsidP="00047641">
            <w:pPr>
              <w:spacing w:line="240" w:lineRule="auto"/>
              <w:ind w:left="-113" w:right="113"/>
              <w:rPr>
                <w:sz w:val="14"/>
                <w:szCs w:val="14"/>
              </w:rPr>
            </w:pPr>
            <w:r w:rsidRPr="009D49FA">
              <w:rPr>
                <w:sz w:val="14"/>
                <w:szCs w:val="14"/>
              </w:rPr>
              <w:t>Received: 10</w:t>
            </w:r>
            <w:r w:rsidRPr="009D49FA">
              <w:rPr>
                <w:sz w:val="14"/>
                <w:szCs w:val="14"/>
                <w:vertAlign w:val="superscript"/>
              </w:rPr>
              <w:t>th</w:t>
            </w:r>
            <w:r w:rsidRPr="009D49FA">
              <w:rPr>
                <w:sz w:val="14"/>
                <w:szCs w:val="14"/>
              </w:rPr>
              <w:t xml:space="preserve"> </w:t>
            </w:r>
            <w:r w:rsidR="00B027C7">
              <w:rPr>
                <w:sz w:val="14"/>
                <w:szCs w:val="14"/>
              </w:rPr>
              <w:t>May</w:t>
            </w:r>
            <w:r w:rsidRPr="009D49FA">
              <w:rPr>
                <w:sz w:val="14"/>
                <w:szCs w:val="14"/>
              </w:rPr>
              <w:t xml:space="preserve"> 202</w:t>
            </w:r>
            <w:r w:rsidR="00262516">
              <w:rPr>
                <w:sz w:val="14"/>
                <w:szCs w:val="14"/>
              </w:rPr>
              <w:t>6</w:t>
            </w:r>
            <w:r w:rsidRPr="009D49FA">
              <w:rPr>
                <w:sz w:val="14"/>
                <w:szCs w:val="14"/>
              </w:rPr>
              <w:t xml:space="preserve"> </w:t>
            </w:r>
          </w:p>
          <w:p w14:paraId="172437D4" w14:textId="6BF7C193" w:rsidR="006327C2" w:rsidRPr="009D49FA" w:rsidRDefault="006327C2" w:rsidP="00047641">
            <w:pPr>
              <w:spacing w:line="240" w:lineRule="auto"/>
              <w:ind w:left="-113" w:right="113"/>
              <w:rPr>
                <w:sz w:val="14"/>
                <w:szCs w:val="14"/>
              </w:rPr>
            </w:pPr>
            <w:r w:rsidRPr="009D49FA">
              <w:rPr>
                <w:sz w:val="14"/>
                <w:szCs w:val="14"/>
              </w:rPr>
              <w:t>Revised: 11</w:t>
            </w:r>
            <w:r w:rsidRPr="009D49FA">
              <w:rPr>
                <w:sz w:val="14"/>
                <w:szCs w:val="14"/>
                <w:vertAlign w:val="superscript"/>
              </w:rPr>
              <w:t>th</w:t>
            </w:r>
            <w:r w:rsidRPr="009D49FA">
              <w:rPr>
                <w:sz w:val="14"/>
                <w:szCs w:val="14"/>
              </w:rPr>
              <w:t xml:space="preserve"> </w:t>
            </w:r>
            <w:r w:rsidR="00B027C7">
              <w:rPr>
                <w:sz w:val="14"/>
                <w:szCs w:val="14"/>
              </w:rPr>
              <w:t>Jun</w:t>
            </w:r>
            <w:r w:rsidR="00262516">
              <w:rPr>
                <w:sz w:val="14"/>
                <w:szCs w:val="14"/>
              </w:rPr>
              <w:t xml:space="preserve"> </w:t>
            </w:r>
            <w:r w:rsidRPr="009D49FA">
              <w:rPr>
                <w:sz w:val="14"/>
                <w:szCs w:val="14"/>
              </w:rPr>
              <w:t>202</w:t>
            </w:r>
            <w:r w:rsidR="007479CD">
              <w:rPr>
                <w:sz w:val="14"/>
                <w:szCs w:val="14"/>
              </w:rPr>
              <w:t>6</w:t>
            </w:r>
            <w:r w:rsidRPr="009D49FA">
              <w:rPr>
                <w:sz w:val="14"/>
                <w:szCs w:val="14"/>
              </w:rPr>
              <w:t xml:space="preserve"> </w:t>
            </w:r>
          </w:p>
          <w:p w14:paraId="637E81F3" w14:textId="6BE4B6C0" w:rsidR="006327C2" w:rsidRPr="009D49FA" w:rsidRDefault="006327C2" w:rsidP="00047641">
            <w:pPr>
              <w:spacing w:line="240" w:lineRule="auto"/>
              <w:ind w:left="-113" w:right="113"/>
              <w:rPr>
                <w:sz w:val="14"/>
                <w:szCs w:val="14"/>
              </w:rPr>
            </w:pPr>
            <w:r w:rsidRPr="009D49FA">
              <w:rPr>
                <w:sz w:val="14"/>
                <w:szCs w:val="14"/>
              </w:rPr>
              <w:t>Accepted: 2</w:t>
            </w:r>
            <w:r w:rsidR="00EF23E3">
              <w:rPr>
                <w:sz w:val="14"/>
                <w:szCs w:val="14"/>
              </w:rPr>
              <w:t>4</w:t>
            </w:r>
            <w:r w:rsidRPr="009D49FA">
              <w:rPr>
                <w:sz w:val="14"/>
                <w:szCs w:val="14"/>
                <w:vertAlign w:val="superscript"/>
              </w:rPr>
              <w:t>th</w:t>
            </w:r>
            <w:r w:rsidRPr="009D49FA">
              <w:rPr>
                <w:sz w:val="14"/>
                <w:szCs w:val="14"/>
              </w:rPr>
              <w:t xml:space="preserve"> </w:t>
            </w:r>
            <w:r w:rsidR="00244FD5">
              <w:rPr>
                <w:sz w:val="14"/>
                <w:szCs w:val="14"/>
              </w:rPr>
              <w:t>Ju</w:t>
            </w:r>
            <w:r w:rsidR="00B027C7">
              <w:rPr>
                <w:sz w:val="14"/>
                <w:szCs w:val="14"/>
              </w:rPr>
              <w:t>l</w:t>
            </w:r>
            <w:r w:rsidRPr="009D49FA">
              <w:rPr>
                <w:sz w:val="14"/>
                <w:szCs w:val="14"/>
              </w:rPr>
              <w:t xml:space="preserve"> 2026</w:t>
            </w:r>
          </w:p>
          <w:p w14:paraId="074C417D" w14:textId="743654F7" w:rsidR="006327C2" w:rsidRPr="00816BF0" w:rsidRDefault="006327C2" w:rsidP="00047641">
            <w:pPr>
              <w:spacing w:line="240" w:lineRule="auto"/>
              <w:ind w:left="-113" w:right="113"/>
              <w:rPr>
                <w:sz w:val="14"/>
                <w:szCs w:val="14"/>
              </w:rPr>
            </w:pPr>
            <w:r w:rsidRPr="009D49FA">
              <w:rPr>
                <w:sz w:val="14"/>
                <w:szCs w:val="14"/>
              </w:rPr>
              <w:t xml:space="preserve">Published: </w:t>
            </w:r>
            <w:r w:rsidR="00B027C7">
              <w:rPr>
                <w:sz w:val="14"/>
                <w:szCs w:val="14"/>
              </w:rPr>
              <w:t>30</w:t>
            </w:r>
            <w:r w:rsidRPr="009D49FA">
              <w:rPr>
                <w:sz w:val="14"/>
                <w:szCs w:val="14"/>
                <w:vertAlign w:val="superscript"/>
              </w:rPr>
              <w:t>th</w:t>
            </w:r>
            <w:r w:rsidRPr="009D49FA">
              <w:rPr>
                <w:sz w:val="14"/>
                <w:szCs w:val="14"/>
              </w:rPr>
              <w:t xml:space="preserve"> </w:t>
            </w:r>
            <w:r w:rsidR="00B027C7">
              <w:rPr>
                <w:sz w:val="14"/>
                <w:szCs w:val="14"/>
              </w:rPr>
              <w:t>Aug</w:t>
            </w:r>
            <w:r w:rsidRPr="009D49FA">
              <w:rPr>
                <w:sz w:val="14"/>
                <w:szCs w:val="14"/>
              </w:rPr>
              <w:t xml:space="preserve"> 2026</w:t>
            </w:r>
          </w:p>
          <w:p w14:paraId="137915B4" w14:textId="77777777" w:rsidR="006327C2" w:rsidRPr="00816BF0" w:rsidRDefault="006327C2" w:rsidP="00047641">
            <w:pPr>
              <w:spacing w:before="120" w:line="240" w:lineRule="auto"/>
              <w:ind w:left="-113" w:right="113"/>
              <w:rPr>
                <w:sz w:val="14"/>
                <w:szCs w:val="14"/>
              </w:rPr>
            </w:pPr>
            <w:r w:rsidRPr="00816BF0">
              <w:drawing>
                <wp:inline distT="0" distB="0" distL="0" distR="0" wp14:anchorId="68F9D998" wp14:editId="541D8D5C">
                  <wp:extent cx="692785" cy="249555"/>
                  <wp:effectExtent l="0" t="0" r="0" b="0"/>
                  <wp:docPr id="209939890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92785" cy="249555"/>
                          </a:xfrm>
                          <a:prstGeom prst="rect">
                            <a:avLst/>
                          </a:prstGeom>
                          <a:ln/>
                        </pic:spPr>
                      </pic:pic>
                    </a:graphicData>
                  </a:graphic>
                </wp:inline>
              </w:drawing>
            </w:r>
          </w:p>
          <w:p w14:paraId="27426432" w14:textId="77777777" w:rsidR="006327C2" w:rsidRPr="00816BF0" w:rsidRDefault="006327C2" w:rsidP="00047641">
            <w:pPr>
              <w:pBdr>
                <w:top w:val="nil"/>
                <w:left w:val="nil"/>
                <w:bottom w:val="nil"/>
                <w:right w:val="nil"/>
                <w:between w:val="nil"/>
              </w:pBdr>
              <w:spacing w:before="60" w:line="240" w:lineRule="auto"/>
              <w:ind w:left="-113" w:right="113"/>
              <w:rPr>
                <w:sz w:val="14"/>
                <w:szCs w:val="14"/>
              </w:rPr>
            </w:pPr>
            <w:r w:rsidRPr="00816BF0">
              <w:rPr>
                <w:b/>
                <w:sz w:val="14"/>
                <w:szCs w:val="14"/>
              </w:rPr>
              <w:t>Copyright:</w:t>
            </w:r>
            <w:r w:rsidRPr="00816BF0">
              <w:rPr>
                <w:sz w:val="14"/>
                <w:szCs w:val="14"/>
              </w:rPr>
              <w:t xml:space="preserve"> © 202</w:t>
            </w:r>
            <w:r>
              <w:rPr>
                <w:sz w:val="14"/>
                <w:szCs w:val="14"/>
              </w:rPr>
              <w:t>6</w:t>
            </w:r>
            <w:r w:rsidRPr="00816BF0">
              <w:rPr>
                <w:sz w:val="14"/>
                <w:szCs w:val="14"/>
              </w:rPr>
              <w:t xml:space="preserve"> by the authors. Submitted for open access publication under the terms and conditions of the Creative Commons Attribution (CC BY) license (https://creativecommons.org/licenses/by/4.0/)</w:t>
            </w:r>
          </w:p>
        </w:tc>
      </w:tr>
    </w:tbl>
    <w:p w14:paraId="0E687E50" w14:textId="46F37D61" w:rsidR="00216259" w:rsidRPr="004B4BD3" w:rsidRDefault="00216259" w:rsidP="004B4BD3">
      <w:pPr>
        <w:spacing w:before="240" w:after="480" w:line="240" w:lineRule="auto"/>
        <w:ind w:left="2977"/>
        <w:rPr>
          <w:bCs/>
          <w:sz w:val="18"/>
          <w:szCs w:val="18"/>
          <w:lang w:bidi="ar-DZ"/>
        </w:rPr>
      </w:pPr>
      <w:r w:rsidRPr="00195328">
        <w:rPr>
          <w:b/>
          <w:sz w:val="18"/>
          <w:szCs w:val="18"/>
        </w:rPr>
        <w:t>Abstract:</w:t>
      </w:r>
      <w:r w:rsidR="00591C60">
        <w:rPr>
          <w:b/>
          <w:sz w:val="18"/>
          <w:szCs w:val="18"/>
        </w:rPr>
        <w:t xml:space="preserve"> </w:t>
      </w:r>
      <w:r w:rsidR="004B4BD3" w:rsidRPr="004B4BD3">
        <w:rPr>
          <w:b/>
          <w:bCs/>
          <w:sz w:val="18"/>
          <w:szCs w:val="18"/>
        </w:rPr>
        <w:t>Background</w:t>
      </w:r>
      <w:r w:rsidR="004B4BD3" w:rsidRPr="004B4BD3">
        <w:rPr>
          <w:bCs/>
          <w:sz w:val="18"/>
          <w:szCs w:val="18"/>
        </w:rPr>
        <w:t xml:space="preserve">: retail butcher shops are a key element in the meat supply chain, and they can present serious public health threats when hygiene is not maintained properly. Raw meat is a nutritious environment that is easily colonized by bacteria and fungi, and can result in a widespread outbreak of food poisoning. </w:t>
      </w:r>
      <w:r w:rsidR="004B4BD3" w:rsidRPr="004B4BD3">
        <w:rPr>
          <w:b/>
          <w:bCs/>
          <w:sz w:val="18"/>
          <w:szCs w:val="18"/>
        </w:rPr>
        <w:t>Objectives:</w:t>
      </w:r>
      <w:r w:rsidR="004B4BD3" w:rsidRPr="004B4BD3">
        <w:rPr>
          <w:bCs/>
          <w:sz w:val="18"/>
          <w:szCs w:val="18"/>
        </w:rPr>
        <w:t xml:space="preserve"> The objectives of the present study were to isolate, identify and characterize the bacterial and fungal species found in retail butcher shops of Basrah, southern Iraq and evaluating the environmental contamination and sanitary conditions of these shops.</w:t>
      </w:r>
      <w:r w:rsidR="004B4BD3" w:rsidRPr="004B4BD3">
        <w:rPr>
          <w:b/>
          <w:bCs/>
          <w:sz w:val="18"/>
          <w:szCs w:val="18"/>
        </w:rPr>
        <w:t>Methods</w:t>
      </w:r>
      <w:r w:rsidR="004B4BD3" w:rsidRPr="004B4BD3">
        <w:rPr>
          <w:bCs/>
          <w:sz w:val="18"/>
          <w:szCs w:val="18"/>
        </w:rPr>
        <w:t xml:space="preserve">: Aseptic laboratory culture of the samples was carried out at four retail outlets (AL-tanuma, AL-Madina, AL-jazirah and Al-zubair). Swabs were transferred onto Nutrient agar, Blood agar and non-autoclaved Xylose Lysine Deoxycholate (XLD) selective media and then incubated at 37°C for 24–48 hours. Isolation was performed and organisms were investigated using their colony morphology, Gram staining and diagnostic biochemical testing (indole, oxidase, catalase reactions). </w:t>
      </w:r>
      <w:r w:rsidR="004B4BD3" w:rsidRPr="004B4BD3">
        <w:rPr>
          <w:b/>
          <w:bCs/>
          <w:sz w:val="18"/>
          <w:szCs w:val="18"/>
        </w:rPr>
        <w:t>Conclusions:</w:t>
      </w:r>
      <w:r w:rsidR="004B4BD3" w:rsidRPr="004B4BD3">
        <w:rPr>
          <w:bCs/>
          <w:sz w:val="18"/>
          <w:szCs w:val="18"/>
        </w:rPr>
        <w:t xml:space="preserve"> Four different types of microbial species were isolated from the butcher shops, namely Escherichia coli, Salmonella spp., Shigella spp., and the fungal yeast Candida albicans in the food of the butcher shop in Basrah city, Al Kuwait province, and the role of the butcher shop in spreading these pathogens to food</w:t>
      </w:r>
      <w:r w:rsidR="004B4BD3" w:rsidRPr="004B4BD3">
        <w:rPr>
          <w:bCs/>
          <w:sz w:val="18"/>
          <w:szCs w:val="18"/>
          <w:rtl/>
          <w:lang w:bidi="ar-DZ"/>
        </w:rPr>
        <w:t>.</w:t>
      </w:r>
      <w:r w:rsidR="004B4BD3" w:rsidRPr="004B4BD3">
        <w:rPr>
          <w:bCs/>
          <w:sz w:val="18"/>
          <w:szCs w:val="18"/>
        </w:rPr>
        <w:t xml:space="preserve"> This study aims at determining the prevalence and identification of some foodborne pathogens such as Escherichia coli, Salmonella spp., and Candida albicans in the food of the butcher shop in Basrah city, Al Kuwait province, and the role of the butcher shop in spreading these pathogens to food</w:t>
      </w:r>
      <w:r w:rsidR="00A302CD">
        <w:rPr>
          <w:sz w:val="18"/>
          <w:szCs w:val="18"/>
        </w:rPr>
        <w:t>.</w:t>
      </w:r>
    </w:p>
    <w:p w14:paraId="13833087" w14:textId="25BF46F1" w:rsidR="00813DD1" w:rsidRPr="00336E8F" w:rsidRDefault="00216259" w:rsidP="00336E8F">
      <w:pPr>
        <w:spacing w:after="480" w:line="240" w:lineRule="auto"/>
        <w:ind w:left="2977"/>
        <w:rPr>
          <w:bCs/>
          <w:sz w:val="18"/>
          <w:szCs w:val="18"/>
        </w:rPr>
      </w:pPr>
      <w:r w:rsidRPr="00195328">
        <w:rPr>
          <w:b/>
          <w:sz w:val="18"/>
          <w:szCs w:val="18"/>
        </w:rPr>
        <w:t>Keywords:</w:t>
      </w:r>
      <w:r w:rsidR="00836E43">
        <w:rPr>
          <w:bCs/>
          <w:sz w:val="18"/>
          <w:szCs w:val="18"/>
        </w:rPr>
        <w:t xml:space="preserve"> </w:t>
      </w:r>
      <w:r w:rsidR="004B4BD3" w:rsidRPr="004B4BD3">
        <w:rPr>
          <w:bCs/>
          <w:sz w:val="18"/>
          <w:szCs w:val="18"/>
        </w:rPr>
        <w:t>Butcher shop hygiene, Foodborne pathogens, Escherichia coli, Salmonella spp., Candida albicans, Food safety, Basrah</w:t>
      </w:r>
    </w:p>
    <w:p w14:paraId="221C9317" w14:textId="77777777" w:rsidR="00EF23E3" w:rsidRDefault="00EF23E3" w:rsidP="00216259">
      <w:pPr>
        <w:spacing w:line="240" w:lineRule="auto"/>
        <w:rPr>
          <w:b/>
        </w:rPr>
      </w:pPr>
    </w:p>
    <w:p w14:paraId="07CB495B" w14:textId="22F813CE" w:rsidR="00216259" w:rsidRPr="00195328" w:rsidRDefault="00216259" w:rsidP="004B4BD3">
      <w:pPr>
        <w:spacing w:line="240" w:lineRule="auto"/>
        <w:rPr>
          <w:sz w:val="18"/>
          <w:szCs w:val="18"/>
        </w:rPr>
      </w:pPr>
      <w:r w:rsidRPr="00195328">
        <w:rPr>
          <w:b/>
        </w:rPr>
        <w:t>Introduction</w:t>
      </w:r>
    </w:p>
    <w:p w14:paraId="0B635AE8" w14:textId="5E04823E" w:rsidR="004B4BD3" w:rsidRDefault="004B4BD3" w:rsidP="004B4BD3">
      <w:pPr>
        <w:pBdr>
          <w:top w:val="nil"/>
          <w:left w:val="nil"/>
          <w:bottom w:val="nil"/>
          <w:right w:val="nil"/>
          <w:between w:val="nil"/>
        </w:pBdr>
        <w:spacing w:line="240" w:lineRule="auto"/>
        <w:ind w:firstLine="720"/>
        <w:rPr>
          <w:bCs/>
        </w:rPr>
      </w:pPr>
      <w:r w:rsidRPr="004B4BD3">
        <w:rPr>
          <w:bCs/>
        </w:rPr>
        <w:t xml:space="preserve">Butcher shops play a critical role in the retail distribution of fresh meat to consumers; however, they also represent a potential source of microbial contamination if hygienic practices are inadequate. Meat and meat products contain an abundance of nutrients and hence provide an optimal habitat for the multiplication of various microbes, both pathogens and spoilage bacteria. Meat can get </w:t>
      </w:r>
      <w:r w:rsidRPr="004B4BD3">
        <w:rPr>
          <w:bCs/>
        </w:rPr>
        <w:lastRenderedPageBreak/>
        <w:t>contaminated through a number of ways, such as during slaughter, processing, handling, storage and display, especially at smaller butcher shops where hygiene control practices may not be effectively implemented [1]. Foodborne pathogenic bacteria include Escherichia coli, Salmonella spp., Staphylococcus aureus, Listeria monocytogenes, and Campylobacter spp. These are known to cause significant risks for human health. The organisms mentioned above are among the most important etiological factors in the occurrence of foodborne illnesses throughout the world and can result in gastroenteritis, systematic diseases, as well as deaths in serious cases. According to recent statistics, foodborne disease is still a major health problem [2]. Isolation and identification of foodborne bacteria in butcher shops are vital for the evaluation of meat safety and hygiene practices. Microbiological techniques of bacterial isolation and identification, which include culturing, biochemical analysis and selective media, are still widely utilized due to their efficiency and economy. In the last few years, those techniques have also been augmented by modern molecular methods like PCR [3]. Several studies carried out in   have reported high bacterial loads on meat surface, cutting instruments, display counters, and workers' hands, indicating that there is a need for surveillance not only of products but also contact surfaces [4]. There is growing concern about the presence of antibiotic-resistant bacteria in retail meat environment [5]. Objective of the study: this study aims to determine, isolate and identify different bacteria from butcher shops. Culture methods play an important role in identifying bacteria from meat and butcher shop environments. Meat samples, tools and surfaces are streaked on selective and differential media to count both general and pathogenic bacteria like aerobic mesophilic bacteria (overall load indicator), coliforms, Staphylococcus aureus, Escherichia coli, and Salmonella spp. Such techniques may also involve incubation, colony morphology, and biochemical test of the isolates [6]. Molds and yeasts can also be present on meat surfaces, instruments, cutting surfaces, and even air of butcher shops, causing food spoilage. Some of the commonly encountered molds and yeasts include Fungal genera in meat environment are Aspergillus, Penicillium, Fusarium, and Candida. Some strains of these fungi may produce mycotoxins that lead to adverse health effects in humans like kidney and liver damage as well as immunosuppression. [7] Fungal contamination can happen in meat production at various stages, especially in retail butcher shops where the quality of hygiene and environmental conditions affect microbial growth. Fungal growth can occur on meat carcasses, contact surfaces, personnel’s hands, and air that leads to the spread of fungal spores. While the main aim of food safety programs is the detection of bacterial contamination, fungal contamination can also suggest poor sanitation. Thus, fungal contamination in butcher shops should be monitored for food safety. The warm climate of Basrah city in southern Iraq may allow fungal growth. At the same time, there were few studies related to the contamination by fungi in butcher shops in this area. Thus, the goal of this research is the isolation and identification of fungi associated with the environment of butcher shops in Basrah city. [8]</w:t>
      </w:r>
    </w:p>
    <w:p w14:paraId="623AE257" w14:textId="77777777" w:rsidR="004B4BD3" w:rsidRPr="004B4BD3" w:rsidRDefault="004B4BD3" w:rsidP="004B4BD3">
      <w:pPr>
        <w:pBdr>
          <w:top w:val="nil"/>
          <w:left w:val="nil"/>
          <w:bottom w:val="nil"/>
          <w:right w:val="nil"/>
          <w:between w:val="nil"/>
        </w:pBdr>
        <w:spacing w:line="240" w:lineRule="auto"/>
        <w:ind w:firstLine="720"/>
        <w:rPr>
          <w:bCs/>
        </w:rPr>
      </w:pPr>
    </w:p>
    <w:p w14:paraId="7DA33AD6" w14:textId="4209F18D" w:rsidR="004B4BD3" w:rsidRPr="004B4BD3" w:rsidRDefault="004B4BD3" w:rsidP="004B4BD3">
      <w:pPr>
        <w:pBdr>
          <w:top w:val="nil"/>
          <w:left w:val="nil"/>
          <w:bottom w:val="nil"/>
          <w:right w:val="nil"/>
          <w:between w:val="nil"/>
        </w:pBdr>
        <w:spacing w:line="240" w:lineRule="auto"/>
        <w:rPr>
          <w:bCs/>
        </w:rPr>
      </w:pPr>
      <w:r w:rsidRPr="004B4BD3">
        <w:rPr>
          <w:b/>
          <w:bCs/>
        </w:rPr>
        <w:t xml:space="preserve">Material </w:t>
      </w:r>
      <w:r w:rsidRPr="004B4BD3">
        <w:rPr>
          <w:b/>
          <w:bCs/>
        </w:rPr>
        <w:t>And Methods</w:t>
      </w:r>
    </w:p>
    <w:p w14:paraId="7A152BA9" w14:textId="2B9A69A8" w:rsidR="004B4BD3" w:rsidRPr="00B027C7" w:rsidRDefault="004B4BD3" w:rsidP="004B4BD3">
      <w:pPr>
        <w:pBdr>
          <w:top w:val="nil"/>
          <w:left w:val="nil"/>
          <w:bottom w:val="nil"/>
          <w:right w:val="nil"/>
          <w:between w:val="nil"/>
        </w:pBdr>
        <w:spacing w:line="240" w:lineRule="auto"/>
        <w:ind w:firstLine="720"/>
        <w:rPr>
          <w:b/>
          <w:bCs/>
        </w:rPr>
      </w:pPr>
      <w:r w:rsidRPr="00B027C7">
        <w:rPr>
          <w:b/>
          <w:bCs/>
        </w:rPr>
        <w:t>Material</w:t>
      </w:r>
    </w:p>
    <w:p w14:paraId="1938DF6B" w14:textId="77777777" w:rsidR="004B4BD3" w:rsidRPr="004B4BD3" w:rsidRDefault="004B4BD3" w:rsidP="004B4BD3">
      <w:pPr>
        <w:pBdr>
          <w:top w:val="nil"/>
          <w:left w:val="nil"/>
          <w:bottom w:val="nil"/>
          <w:right w:val="nil"/>
          <w:between w:val="nil"/>
        </w:pBdr>
        <w:spacing w:line="240" w:lineRule="auto"/>
        <w:ind w:firstLine="720"/>
        <w:rPr>
          <w:b/>
          <w:bCs/>
          <w:u w:val="single"/>
        </w:rPr>
      </w:pPr>
      <w:r w:rsidRPr="004B4BD3">
        <w:rPr>
          <w:bCs/>
        </w:rPr>
        <w:t>Bunsen burner,</w:t>
      </w:r>
      <w:r w:rsidRPr="004B4BD3">
        <w:rPr>
          <w:bCs/>
          <w:rtl/>
        </w:rPr>
        <w:t xml:space="preserve"> </w:t>
      </w:r>
      <w:r w:rsidRPr="004B4BD3">
        <w:rPr>
          <w:bCs/>
        </w:rPr>
        <w:t>Gas hose,</w:t>
      </w:r>
      <w:r w:rsidRPr="004B4BD3">
        <w:rPr>
          <w:bCs/>
          <w:rtl/>
        </w:rPr>
        <w:t xml:space="preserve"> </w:t>
      </w:r>
      <w:r w:rsidRPr="004B4BD3">
        <w:rPr>
          <w:bCs/>
        </w:rPr>
        <w:t>Alcohol lamp spirit lamp,</w:t>
      </w:r>
      <w:r w:rsidRPr="004B4BD3">
        <w:rPr>
          <w:bCs/>
          <w:rtl/>
        </w:rPr>
        <w:t xml:space="preserve"> </w:t>
      </w:r>
      <w:r w:rsidRPr="004B4BD3">
        <w:rPr>
          <w:bCs/>
        </w:rPr>
        <w:t>Petri dishes, Blood agar plates,</w:t>
      </w:r>
      <w:r w:rsidRPr="004B4BD3">
        <w:rPr>
          <w:bCs/>
          <w:rtl/>
        </w:rPr>
        <w:t xml:space="preserve"> </w:t>
      </w:r>
      <w:r w:rsidRPr="004B4BD3">
        <w:rPr>
          <w:bCs/>
        </w:rPr>
        <w:t>Nutrient agar plates,</w:t>
      </w:r>
      <w:r w:rsidRPr="004B4BD3">
        <w:rPr>
          <w:bCs/>
          <w:rtl/>
        </w:rPr>
        <w:t xml:space="preserve"> </w:t>
      </w:r>
      <w:r w:rsidRPr="004B4BD3">
        <w:rPr>
          <w:bCs/>
        </w:rPr>
        <w:t>Divided Petri dish, Test tube rack,</w:t>
      </w:r>
      <w:r w:rsidRPr="004B4BD3">
        <w:rPr>
          <w:bCs/>
          <w:rtl/>
        </w:rPr>
        <w:t xml:space="preserve"> </w:t>
      </w:r>
      <w:r w:rsidRPr="004B4BD3">
        <w:rPr>
          <w:bCs/>
        </w:rPr>
        <w:t>Test tubes,</w:t>
      </w:r>
      <w:r w:rsidRPr="004B4BD3">
        <w:rPr>
          <w:bCs/>
          <w:rtl/>
        </w:rPr>
        <w:t xml:space="preserve"> </w:t>
      </w:r>
      <w:r w:rsidRPr="004B4BD3">
        <w:rPr>
          <w:bCs/>
        </w:rPr>
        <w:t>Metal wire rack,</w:t>
      </w:r>
      <w:r w:rsidRPr="004B4BD3">
        <w:rPr>
          <w:bCs/>
          <w:rtl/>
        </w:rPr>
        <w:t xml:space="preserve"> </w:t>
      </w:r>
      <w:r w:rsidRPr="004B4BD3">
        <w:rPr>
          <w:bCs/>
        </w:rPr>
        <w:t>Forceps,</w:t>
      </w:r>
      <w:r w:rsidRPr="004B4BD3">
        <w:rPr>
          <w:bCs/>
          <w:rtl/>
        </w:rPr>
        <w:t xml:space="preserve"> </w:t>
      </w:r>
      <w:r w:rsidRPr="004B4BD3">
        <w:rPr>
          <w:bCs/>
        </w:rPr>
        <w:t>Marker pen, Incubator.</w:t>
      </w:r>
    </w:p>
    <w:p w14:paraId="35DFCA70" w14:textId="77777777" w:rsidR="004B4BD3" w:rsidRPr="00B027C7" w:rsidRDefault="004B4BD3" w:rsidP="004B4BD3">
      <w:pPr>
        <w:pBdr>
          <w:top w:val="nil"/>
          <w:left w:val="nil"/>
          <w:bottom w:val="nil"/>
          <w:right w:val="nil"/>
          <w:between w:val="nil"/>
        </w:pBdr>
        <w:spacing w:line="240" w:lineRule="auto"/>
        <w:ind w:firstLine="720"/>
        <w:rPr>
          <w:bCs/>
        </w:rPr>
      </w:pPr>
      <w:r w:rsidRPr="00B027C7">
        <w:rPr>
          <w:b/>
          <w:bCs/>
        </w:rPr>
        <w:t xml:space="preserve">Methods  </w:t>
      </w:r>
    </w:p>
    <w:p w14:paraId="6565F7DD"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Meat samples were collected and transferred to the laboratory under aseptic conditions. Culture media (blood agar and nutrient agar&amp; XLD) were prepared and poured into sterile Petri dishes. The samples were then inoculated onto the culture media using the streaking technique under sterile conditions with the use of a Bunsen burner or alcohol lamp to prevent contamination</w:t>
      </w:r>
      <w:r w:rsidRPr="004B4BD3">
        <w:rPr>
          <w:bCs/>
          <w:rtl/>
        </w:rPr>
        <w:t>.</w:t>
      </w:r>
      <w:r w:rsidRPr="004B4BD3">
        <w:rPr>
          <w:bCs/>
        </w:rPr>
        <w:t xml:space="preserve"> These inoculated plates were then put into an incubator at a temperature of 37°C for 24-48 hours. After this process of incubation, the bacteria were observed for growth and their colony characteristics were studied.</w:t>
      </w:r>
    </w:p>
    <w:p w14:paraId="13E2B693"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lastRenderedPageBreak/>
        <w:drawing>
          <wp:inline distT="0" distB="0" distL="0" distR="0" wp14:anchorId="3A3EC503" wp14:editId="1518CC66">
            <wp:extent cx="1708879" cy="1408776"/>
            <wp:effectExtent l="0" t="0" r="5715" b="1270"/>
            <wp:docPr id="1943868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1010" cy="1418776"/>
                    </a:xfrm>
                    <a:prstGeom prst="rect">
                      <a:avLst/>
                    </a:prstGeom>
                    <a:noFill/>
                  </pic:spPr>
                </pic:pic>
              </a:graphicData>
            </a:graphic>
          </wp:inline>
        </w:drawing>
      </w:r>
      <w:r w:rsidRPr="004B4BD3">
        <w:rPr>
          <w:bCs/>
        </w:rPr>
        <w:t xml:space="preserve">         </w:t>
      </w:r>
      <w:r w:rsidRPr="004B4BD3">
        <w:rPr>
          <w:bCs/>
        </w:rPr>
        <w:drawing>
          <wp:inline distT="0" distB="0" distL="0" distR="0" wp14:anchorId="73662364" wp14:editId="3068B854">
            <wp:extent cx="1514007" cy="1378585"/>
            <wp:effectExtent l="0" t="0" r="0" b="0"/>
            <wp:docPr id="467629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629223" name=""/>
                    <pic:cNvPicPr/>
                  </pic:nvPicPr>
                  <pic:blipFill>
                    <a:blip r:embed="rId11"/>
                    <a:stretch>
                      <a:fillRect/>
                    </a:stretch>
                  </pic:blipFill>
                  <pic:spPr>
                    <a:xfrm>
                      <a:off x="0" y="0"/>
                      <a:ext cx="1526196" cy="1389684"/>
                    </a:xfrm>
                    <a:prstGeom prst="rect">
                      <a:avLst/>
                    </a:prstGeom>
                  </pic:spPr>
                </pic:pic>
              </a:graphicData>
            </a:graphic>
          </wp:inline>
        </w:drawing>
      </w:r>
      <w:r w:rsidRPr="004B4BD3">
        <w:rPr>
          <w:bCs/>
        </w:rPr>
        <w:t xml:space="preserve">        </w:t>
      </w:r>
      <w:r w:rsidRPr="004B4BD3">
        <w:rPr>
          <w:bCs/>
        </w:rPr>
        <w:drawing>
          <wp:inline distT="0" distB="0" distL="0" distR="0" wp14:anchorId="3C7431E0" wp14:editId="50AA4387">
            <wp:extent cx="1573967" cy="1386205"/>
            <wp:effectExtent l="0" t="0" r="7620" b="4445"/>
            <wp:docPr id="1762910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910953" name=""/>
                    <pic:cNvPicPr/>
                  </pic:nvPicPr>
                  <pic:blipFill>
                    <a:blip r:embed="rId12"/>
                    <a:stretch>
                      <a:fillRect/>
                    </a:stretch>
                  </pic:blipFill>
                  <pic:spPr>
                    <a:xfrm>
                      <a:off x="0" y="0"/>
                      <a:ext cx="1598836" cy="1408107"/>
                    </a:xfrm>
                    <a:prstGeom prst="rect">
                      <a:avLst/>
                    </a:prstGeom>
                  </pic:spPr>
                </pic:pic>
              </a:graphicData>
            </a:graphic>
          </wp:inline>
        </w:drawing>
      </w:r>
    </w:p>
    <w:p w14:paraId="7B82DE58" w14:textId="3818693E" w:rsidR="004B4BD3" w:rsidRPr="004B4BD3" w:rsidRDefault="004B4BD3" w:rsidP="004B4BD3">
      <w:pPr>
        <w:pBdr>
          <w:top w:val="nil"/>
          <w:left w:val="nil"/>
          <w:bottom w:val="nil"/>
          <w:right w:val="nil"/>
          <w:between w:val="nil"/>
        </w:pBdr>
        <w:spacing w:line="240" w:lineRule="auto"/>
        <w:ind w:firstLine="720"/>
        <w:jc w:val="center"/>
        <w:rPr>
          <w:bCs/>
        </w:rPr>
      </w:pPr>
      <w:r>
        <w:rPr>
          <w:b/>
        </w:rPr>
        <w:t>F</w:t>
      </w:r>
      <w:r w:rsidRPr="004B4BD3">
        <w:rPr>
          <w:b/>
        </w:rPr>
        <w:t>igure</w:t>
      </w:r>
      <w:r w:rsidRPr="004B4BD3">
        <w:rPr>
          <w:b/>
        </w:rPr>
        <w:t xml:space="preserve"> 1.</w:t>
      </w:r>
      <w:r w:rsidRPr="004B4BD3">
        <w:rPr>
          <w:b/>
        </w:rPr>
        <w:t xml:space="preserve"> </w:t>
      </w:r>
      <w:r w:rsidRPr="004B4BD3">
        <w:rPr>
          <w:bCs/>
        </w:rPr>
        <w:t>illustrates sample collection and media preparation</w:t>
      </w:r>
      <w:r>
        <w:rPr>
          <w:bCs/>
        </w:rPr>
        <w:t>.</w:t>
      </w:r>
    </w:p>
    <w:p w14:paraId="6698D7F8" w14:textId="77777777" w:rsidR="004B4BD3" w:rsidRPr="004B4BD3" w:rsidRDefault="004B4BD3" w:rsidP="004B4BD3">
      <w:pPr>
        <w:pBdr>
          <w:top w:val="nil"/>
          <w:left w:val="nil"/>
          <w:bottom w:val="nil"/>
          <w:right w:val="nil"/>
          <w:between w:val="nil"/>
        </w:pBdr>
        <w:spacing w:line="240" w:lineRule="auto"/>
        <w:ind w:firstLine="720"/>
        <w:rPr>
          <w:b/>
          <w:bCs/>
        </w:rPr>
      </w:pPr>
    </w:p>
    <w:p w14:paraId="10A224A1" w14:textId="77777777" w:rsidR="004B4BD3" w:rsidRPr="004B4BD3" w:rsidRDefault="004B4BD3" w:rsidP="004B4BD3">
      <w:pPr>
        <w:pBdr>
          <w:top w:val="nil"/>
          <w:left w:val="nil"/>
          <w:bottom w:val="nil"/>
          <w:right w:val="nil"/>
          <w:between w:val="nil"/>
        </w:pBdr>
        <w:spacing w:line="240" w:lineRule="auto"/>
        <w:ind w:firstLine="720"/>
        <w:rPr>
          <w:b/>
          <w:bCs/>
          <w:rtl/>
          <w:lang w:bidi="ar-IQ"/>
        </w:rPr>
      </w:pPr>
    </w:p>
    <w:p w14:paraId="3763FEAB" w14:textId="77777777" w:rsidR="004B4BD3" w:rsidRPr="004B4BD3" w:rsidRDefault="004B4BD3" w:rsidP="004B4BD3">
      <w:pPr>
        <w:pBdr>
          <w:top w:val="nil"/>
          <w:left w:val="nil"/>
          <w:bottom w:val="nil"/>
          <w:right w:val="nil"/>
          <w:between w:val="nil"/>
        </w:pBdr>
        <w:spacing w:line="240" w:lineRule="auto"/>
        <w:ind w:firstLine="720"/>
        <w:rPr>
          <w:b/>
          <w:bCs/>
        </w:rPr>
      </w:pPr>
      <w:r w:rsidRPr="004B4BD3">
        <w:rPr>
          <w:b/>
          <w:bCs/>
        </w:rPr>
        <w:t>Preparation XLD Steps</w:t>
      </w:r>
    </w:p>
    <w:p w14:paraId="122DB938"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preparation of XLD is somewhat different from the normal preparation process of TSA or LB media since it is very heat-sensitive. Excessive heating may result in precipitation of the deoxycholate and thus compromise the selectivity. To prepare the XLD, suspend by adding 56.68g of XLD agar to 1 liter of distilled water. (Note: This depends on the particular bottle.) Mix for 10 minutes until uniformly suspended.. Heat: Heat with frequent agitation and bring to a boil to dissolve the medium completely</w:t>
      </w:r>
      <w:r w:rsidRPr="004B4BD3">
        <w:rPr>
          <w:bCs/>
          <w:rtl/>
        </w:rPr>
        <w:t>.</w:t>
      </w:r>
      <w:r w:rsidRPr="004B4BD3">
        <w:rPr>
          <w:bCs/>
        </w:rPr>
        <w:t xml:space="preserve"> Crucial Step: Do not autoclave. Excessive heat will destroy the nutrients and cause the indicators to break down. Cool: &amp; transfer to a water bath at 45°C–50°C.</w:t>
      </w:r>
    </w:p>
    <w:p w14:paraId="7F275DAD" w14:textId="77777777" w:rsidR="004B4BD3" w:rsidRDefault="004B4BD3" w:rsidP="004B4BD3">
      <w:pPr>
        <w:pBdr>
          <w:top w:val="nil"/>
          <w:left w:val="nil"/>
          <w:bottom w:val="nil"/>
          <w:right w:val="nil"/>
          <w:between w:val="nil"/>
        </w:pBdr>
        <w:spacing w:line="240" w:lineRule="auto"/>
        <w:ind w:firstLine="720"/>
        <w:rPr>
          <w:bCs/>
        </w:rPr>
      </w:pPr>
      <w:r w:rsidRPr="004B4BD3">
        <w:rPr>
          <w:bCs/>
        </w:rPr>
        <w:t xml:space="preserve">After inoculating the sample on culture media and incubating for 24 hours, bacterial growth was observed. Gram staining: A single bacterial colony was sterilely extracted from the sample using a loop. A small smear was prepared and heat-fixed on a sterile glass slide in the laboratory. After adding two drops of crystal violet stain, the mixture was left to stand for one minute. Iodine solution was added to wash the sample. The stain was quickly removed using acetone, ethanol, or a mixture of both. Safrane was used as an antistain. The slide was examined under 10x magnification. </w:t>
      </w:r>
    </w:p>
    <w:p w14:paraId="68CBF28F" w14:textId="77777777" w:rsidR="004B4BD3" w:rsidRDefault="004B4BD3" w:rsidP="004B4BD3">
      <w:pPr>
        <w:pBdr>
          <w:top w:val="nil"/>
          <w:left w:val="nil"/>
          <w:bottom w:val="nil"/>
          <w:right w:val="nil"/>
          <w:between w:val="nil"/>
        </w:pBdr>
        <w:spacing w:line="240" w:lineRule="auto"/>
        <w:rPr>
          <w:bCs/>
        </w:rPr>
      </w:pPr>
    </w:p>
    <w:p w14:paraId="2441A8DD" w14:textId="76D3EE74" w:rsidR="004B4BD3" w:rsidRPr="004B4BD3" w:rsidRDefault="004B4BD3" w:rsidP="004B4BD3">
      <w:pPr>
        <w:pBdr>
          <w:top w:val="nil"/>
          <w:left w:val="nil"/>
          <w:bottom w:val="nil"/>
          <w:right w:val="nil"/>
          <w:between w:val="nil"/>
        </w:pBdr>
        <w:spacing w:line="240" w:lineRule="auto"/>
        <w:rPr>
          <w:b/>
          <w:bCs/>
        </w:rPr>
      </w:pPr>
      <w:r w:rsidRPr="004B4BD3">
        <w:rPr>
          <w:b/>
          <w:bCs/>
        </w:rPr>
        <w:t>Results And Discussion</w:t>
      </w:r>
    </w:p>
    <w:p w14:paraId="05F7F93C" w14:textId="77777777" w:rsidR="004B4BD3" w:rsidRPr="004B4BD3" w:rsidRDefault="004B4BD3" w:rsidP="004B4BD3">
      <w:pPr>
        <w:pBdr>
          <w:top w:val="nil"/>
          <w:left w:val="nil"/>
          <w:bottom w:val="nil"/>
          <w:right w:val="nil"/>
          <w:between w:val="nil"/>
        </w:pBdr>
        <w:spacing w:line="240" w:lineRule="auto"/>
        <w:ind w:firstLine="720"/>
        <w:rPr>
          <w:b/>
          <w:bCs/>
        </w:rPr>
      </w:pPr>
      <w:r w:rsidRPr="004B4BD3">
        <w:rPr>
          <w:b/>
          <w:bCs/>
        </w:rPr>
        <w:t>Isolation and Identification of Microorganisms</w:t>
      </w:r>
    </w:p>
    <w:p w14:paraId="15212933"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microbiological examination of samples collected from the selected butcher shops in Basrah revealed the presence of four microbial species or groups of particular food-safety relevance: Escherichia coli, Salmonella spp., Shigella spp., and the yeast Candida albicans. The isolation of both bacterial and fungal organisms demonstrates that contamination in retail butcher shops is not restricted to a single microbial group but may involve microorganisms originating from raw meat, handlers, equipment, contact surfaces, and the surrounding environment. The findings therefore directly address the primary objective of the study, which was to isolate and identify bacterial and fungal microorganisms associated with butcher shops and to assess their implications for sanitary conditions.</w:t>
      </w:r>
    </w:p>
    <w:p w14:paraId="3436380F"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detection of E. coli is particularly important because members of this species are commonly used as indicators of fecal or environmental contamination. Although not all E. coli strains are pathogenic, their presence in food-handling environments may indicate inadequate sanitation or contamination occurring during slaughtering, processing, transportation, handling, or retail display. Pathogenic strains can cause gastrointestinal disease and, depending on the strain, may produce serious clinical outcomes. The present finding is consistent with previous research showing that raw meat and butcher-shop environments can become contaminated through multiple routes, including contaminated carcasses, equipment, workers' hands, and inadequate cleaning procedures. Therefore, the isolation of E. coli in the investigated shops should be interpreted not simply as the presence of an individual organism but as a possible indicator of weaknesses in the overall hygiene chain.</w:t>
      </w:r>
    </w:p>
    <w:p w14:paraId="1F116993"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 xml:space="preserve">The recovery of Salmonella spp. is also of considerable public-health significance. Salmonella is an important foodborne pathogen associated with contaminated meat and can survive in food-processing and retail environments when sanitation and temperature control are inadequate. Its detection suggests the possibility of contamination originating from infected animals, raw meat, contaminated equipment, or food handlers. The finding agrees with previous studies emphasizing the </w:t>
      </w:r>
      <w:r w:rsidRPr="004B4BD3">
        <w:rPr>
          <w:bCs/>
        </w:rPr>
        <w:lastRenderedPageBreak/>
        <w:t>importance of retail meat as a potential vehicle for foodborne pathogens and the role of inadequate hygienic practices in facilitating their transmission. The presence of Salmonella therefore indicates that consumers may be exposed to a preventable microbiological hazard if contaminated meat is improperly stored, handled, or cooked.</w:t>
      </w:r>
    </w:p>
    <w:p w14:paraId="7A0BE2DF"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isolation of Shigella spp. provides another indication of possible fecal contamination and inadequate personal or environmental hygiene. Shigella is highly infectious, and relatively low numbers of organisms may be sufficient to cause disease. Consequently, its detection in a butcher-shop environment is particularly concerning. The finding may indicate contamination through human handling, contaminated water, surfaces, or other pathways associated with inadequate sanitation. Because Shigella is primarily associated with human fecal contamination, its detection also emphasizes the importance of strict hand hygiene among workers and the separation of food-handling activities from non-food activities.</w:t>
      </w:r>
    </w:p>
    <w:p w14:paraId="350B873D"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identification of Candida albicans demonstrates that fungal contamination should also be considered in assessments of butcher-shop hygiene. Yeasts and molds can occur on meat, equipment, processing surfaces, workers' hands, and in the surrounding environment. C. albicans is commonly associated with human microbiota, and therefore its recovery from a food-handling environment may indicate contamination associated with personnel or environmental contact. Although the detection of C. albicans does not by itself establish a foodborne disease risk equivalent to that of Salmonella or Shigella, it provides additional evidence that sanitation conditions require attention. More broadly, the simultaneous recovery of bacterial and fungal organisms suggests that microbial control in butcher shops should address both foodborne pathogens and environmental contamination.</w:t>
      </w:r>
    </w:p>
    <w:p w14:paraId="164FFD50" w14:textId="77777777" w:rsidR="004B4BD3" w:rsidRPr="004B4BD3" w:rsidRDefault="004B4BD3" w:rsidP="004B4BD3">
      <w:pPr>
        <w:pBdr>
          <w:top w:val="nil"/>
          <w:left w:val="nil"/>
          <w:bottom w:val="nil"/>
          <w:right w:val="nil"/>
          <w:between w:val="nil"/>
        </w:pBdr>
        <w:spacing w:line="240" w:lineRule="auto"/>
        <w:ind w:firstLine="720"/>
        <w:rPr>
          <w:b/>
          <w:bCs/>
        </w:rPr>
      </w:pPr>
      <w:r w:rsidRPr="004B4BD3">
        <w:rPr>
          <w:b/>
          <w:bCs/>
        </w:rPr>
        <w:t>Interpretation of the Morphological and Biochemical Findings</w:t>
      </w:r>
    </w:p>
    <w:p w14:paraId="15B5AAD9"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morphological observations provided preliminary evidence for differentiating the isolated microorganisms. E. coli and Salmonella spp. were observed as rod-shaped organisms, whereas Shigella was recorded as a circular form in the presented results. However, bacterial morphology alone is insufficient for reliable species-level identification. For this reason, biochemical tests were used as additional diagnostic tools.</w:t>
      </w:r>
    </w:p>
    <w:p w14:paraId="756816ED"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biochemical results showed a positive indole reaction for E. coli, while Salmonella spp. were negative. The Shigella isolate showed a variable indole reaction. These observations are broadly consistent with the established biochemical characteristics of members of the Enterobacteriaceae family. The positive indole reaction of E. coli is associated with its ability to metabolize tryptophan through tryptophanase activity, whereas most Salmonella strains are indole-negative. The variable indole reaction reported for Shigella demonstrates why identification based on a single biochemical test should be approached cautiously.</w:t>
      </w:r>
    </w:p>
    <w:p w14:paraId="354488F8" w14:textId="77777777" w:rsidR="004B4BD3" w:rsidRDefault="004B4BD3" w:rsidP="004B4BD3">
      <w:pPr>
        <w:pBdr>
          <w:top w:val="nil"/>
          <w:left w:val="nil"/>
          <w:bottom w:val="nil"/>
          <w:right w:val="nil"/>
          <w:between w:val="nil"/>
        </w:pBdr>
        <w:spacing w:line="240" w:lineRule="auto"/>
        <w:ind w:firstLine="720"/>
        <w:rPr>
          <w:bCs/>
        </w:rPr>
      </w:pPr>
      <w:r w:rsidRPr="004B4BD3">
        <w:rPr>
          <w:bCs/>
        </w:rPr>
        <w:t>The oxidase and catalase results provide additional differentiation between the isolates. However, the reported biochemical profile should be interpreted with caution because some of the combinations presented in Table 2 are not fully consistent with commonly accepted diagnostic profiles for E. coli, Salmonella, and Shigella. In particular, E. coli is generally oxidase-negative, while Salmonella and Shigella are also typically oxidase-negative; therefore, a positive oxidase result for E. coli may warrant verification of the test procedure and isolate identity. Similarly, catalase reactions should be interpreted alongside additional biochemical characteristics rather than independently. Contemporary diagnostic frameworks recommend using a combination of biochemical reactions and, where available, molecular confirmation for accurate identification of Enterobacteriaceae. Thus, the present results provide useful preliminary identification, but future studies should incorporate a broader biochemical panel or molecular techniques such as PCR to improve taxonomic certainty.</w:t>
      </w:r>
    </w:p>
    <w:p w14:paraId="5103176F" w14:textId="77777777" w:rsidR="004B4BD3" w:rsidRDefault="004B4BD3" w:rsidP="004B4BD3">
      <w:pPr>
        <w:pBdr>
          <w:top w:val="nil"/>
          <w:left w:val="nil"/>
          <w:bottom w:val="nil"/>
          <w:right w:val="nil"/>
          <w:between w:val="nil"/>
        </w:pBdr>
        <w:spacing w:line="240" w:lineRule="auto"/>
        <w:ind w:firstLine="720"/>
        <w:rPr>
          <w:bCs/>
        </w:rPr>
      </w:pPr>
    </w:p>
    <w:p w14:paraId="45159CB5" w14:textId="77777777" w:rsidR="004B4BD3" w:rsidRDefault="004B4BD3" w:rsidP="004B4BD3">
      <w:pPr>
        <w:pBdr>
          <w:top w:val="nil"/>
          <w:left w:val="nil"/>
          <w:bottom w:val="nil"/>
          <w:right w:val="nil"/>
          <w:between w:val="nil"/>
        </w:pBdr>
        <w:spacing w:line="240" w:lineRule="auto"/>
        <w:ind w:firstLine="720"/>
        <w:rPr>
          <w:bCs/>
        </w:rPr>
      </w:pPr>
    </w:p>
    <w:p w14:paraId="7EC8351F" w14:textId="77777777" w:rsidR="004B4BD3" w:rsidRDefault="004B4BD3" w:rsidP="004B4BD3">
      <w:pPr>
        <w:pBdr>
          <w:top w:val="nil"/>
          <w:left w:val="nil"/>
          <w:bottom w:val="nil"/>
          <w:right w:val="nil"/>
          <w:between w:val="nil"/>
        </w:pBdr>
        <w:spacing w:line="240" w:lineRule="auto"/>
        <w:ind w:firstLine="720"/>
        <w:rPr>
          <w:bCs/>
        </w:rPr>
      </w:pPr>
    </w:p>
    <w:p w14:paraId="7435B687" w14:textId="77777777" w:rsidR="004B4BD3" w:rsidRDefault="004B4BD3" w:rsidP="004B4BD3">
      <w:pPr>
        <w:pBdr>
          <w:top w:val="nil"/>
          <w:left w:val="nil"/>
          <w:bottom w:val="nil"/>
          <w:right w:val="nil"/>
          <w:between w:val="nil"/>
        </w:pBdr>
        <w:spacing w:line="240" w:lineRule="auto"/>
        <w:ind w:firstLine="720"/>
        <w:rPr>
          <w:bCs/>
        </w:rPr>
      </w:pPr>
    </w:p>
    <w:p w14:paraId="11585B89" w14:textId="77777777" w:rsidR="004B4BD3" w:rsidRDefault="004B4BD3" w:rsidP="004B4BD3">
      <w:pPr>
        <w:pBdr>
          <w:top w:val="nil"/>
          <w:left w:val="nil"/>
          <w:bottom w:val="nil"/>
          <w:right w:val="nil"/>
          <w:between w:val="nil"/>
        </w:pBdr>
        <w:spacing w:line="240" w:lineRule="auto"/>
        <w:ind w:firstLine="720"/>
        <w:rPr>
          <w:bCs/>
        </w:rPr>
      </w:pPr>
    </w:p>
    <w:p w14:paraId="24173D73" w14:textId="77777777" w:rsidR="004B4BD3" w:rsidRDefault="004B4BD3" w:rsidP="004B4BD3">
      <w:pPr>
        <w:pBdr>
          <w:top w:val="nil"/>
          <w:left w:val="nil"/>
          <w:bottom w:val="nil"/>
          <w:right w:val="nil"/>
          <w:between w:val="nil"/>
        </w:pBdr>
        <w:spacing w:line="240" w:lineRule="auto"/>
        <w:ind w:firstLine="720"/>
        <w:rPr>
          <w:bCs/>
        </w:rPr>
      </w:pPr>
    </w:p>
    <w:p w14:paraId="682E21FB" w14:textId="77777777" w:rsidR="004B4BD3" w:rsidRPr="004B4BD3" w:rsidRDefault="004B4BD3" w:rsidP="004B4BD3">
      <w:pPr>
        <w:pBdr>
          <w:top w:val="nil"/>
          <w:left w:val="nil"/>
          <w:bottom w:val="nil"/>
          <w:right w:val="nil"/>
          <w:between w:val="nil"/>
        </w:pBdr>
        <w:spacing w:line="240" w:lineRule="auto"/>
        <w:ind w:firstLine="720"/>
        <w:rPr>
          <w:bCs/>
        </w:rPr>
      </w:pPr>
    </w:p>
    <w:p w14:paraId="21476A23" w14:textId="27C06FC3" w:rsidR="004B4BD3" w:rsidRPr="004B4BD3" w:rsidRDefault="004B4BD3" w:rsidP="004B4BD3">
      <w:pPr>
        <w:pBdr>
          <w:top w:val="nil"/>
          <w:left w:val="nil"/>
          <w:bottom w:val="nil"/>
          <w:right w:val="nil"/>
          <w:between w:val="nil"/>
        </w:pBdr>
        <w:spacing w:line="240" w:lineRule="auto"/>
        <w:ind w:firstLine="720"/>
        <w:jc w:val="center"/>
        <w:rPr>
          <w:rtl/>
          <w:lang w:bidi="ar-IQ"/>
        </w:rPr>
      </w:pPr>
      <w:r w:rsidRPr="004B4BD3">
        <w:rPr>
          <w:b/>
        </w:rPr>
        <w:lastRenderedPageBreak/>
        <w:t>Table</w:t>
      </w:r>
      <w:r w:rsidRPr="004B4BD3">
        <w:rPr>
          <w:b/>
        </w:rPr>
        <w:t xml:space="preserve"> </w:t>
      </w:r>
      <w:r w:rsidRPr="004B4BD3">
        <w:rPr>
          <w:b/>
        </w:rPr>
        <w:t>1</w:t>
      </w:r>
      <w:r w:rsidRPr="004B4BD3">
        <w:rPr>
          <w:b/>
        </w:rPr>
        <w:t>.</w:t>
      </w:r>
      <w:r>
        <w:rPr>
          <w:bCs/>
        </w:rPr>
        <w:t xml:space="preserve"> </w:t>
      </w:r>
      <w:r w:rsidRPr="004B4BD3">
        <w:rPr>
          <w:b/>
          <w:bCs/>
        </w:rPr>
        <w:t>b</w:t>
      </w:r>
      <w:r w:rsidRPr="004B4BD3">
        <w:t>acterial&amp; fungi isolated from the butcher shops</w:t>
      </w:r>
    </w:p>
    <w:tbl>
      <w:tblPr>
        <w:tblStyle w:val="TableGrid"/>
        <w:tblW w:w="9450" w:type="dxa"/>
        <w:tblInd w:w="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169"/>
        <w:gridCol w:w="1701"/>
        <w:gridCol w:w="2880"/>
        <w:gridCol w:w="1980"/>
      </w:tblGrid>
      <w:tr w:rsidR="004B4BD3" w:rsidRPr="004B4BD3" w14:paraId="3849DC02" w14:textId="77777777" w:rsidTr="00B027C7">
        <w:trPr>
          <w:trHeight w:val="890"/>
        </w:trPr>
        <w:tc>
          <w:tcPr>
            <w:tcW w:w="720" w:type="dxa"/>
            <w:tcBorders>
              <w:top w:val="single" w:sz="4" w:space="0" w:color="auto"/>
              <w:bottom w:val="single" w:sz="4" w:space="0" w:color="auto"/>
            </w:tcBorders>
          </w:tcPr>
          <w:p w14:paraId="168BB3C7" w14:textId="77777777" w:rsidR="004B4BD3" w:rsidRPr="004B4BD3" w:rsidRDefault="004B4BD3" w:rsidP="004B4BD3">
            <w:pPr>
              <w:spacing w:line="240" w:lineRule="auto"/>
              <w:rPr>
                <w:rFonts w:cstheme="majorBidi"/>
              </w:rPr>
            </w:pPr>
            <w:r w:rsidRPr="004B4BD3">
              <w:rPr>
                <w:rFonts w:cstheme="majorBidi"/>
              </w:rPr>
              <w:t>NO</w:t>
            </w:r>
          </w:p>
        </w:tc>
        <w:tc>
          <w:tcPr>
            <w:tcW w:w="2169" w:type="dxa"/>
            <w:tcBorders>
              <w:top w:val="single" w:sz="4" w:space="0" w:color="auto"/>
              <w:bottom w:val="single" w:sz="4" w:space="0" w:color="auto"/>
            </w:tcBorders>
          </w:tcPr>
          <w:p w14:paraId="087C8D12" w14:textId="77777777" w:rsidR="004B4BD3" w:rsidRPr="004B4BD3" w:rsidRDefault="004B4BD3" w:rsidP="004B4BD3">
            <w:pPr>
              <w:spacing w:line="240" w:lineRule="auto"/>
              <w:jc w:val="center"/>
              <w:rPr>
                <w:rFonts w:cstheme="majorBidi"/>
                <w:b/>
                <w:bCs/>
              </w:rPr>
            </w:pPr>
            <w:r w:rsidRPr="004B4BD3">
              <w:rPr>
                <w:rFonts w:cstheme="majorBidi"/>
                <w:b/>
                <w:bCs/>
              </w:rPr>
              <w:t>Sample location</w:t>
            </w:r>
          </w:p>
        </w:tc>
        <w:tc>
          <w:tcPr>
            <w:tcW w:w="1701" w:type="dxa"/>
            <w:tcBorders>
              <w:top w:val="single" w:sz="4" w:space="0" w:color="auto"/>
              <w:bottom w:val="single" w:sz="4" w:space="0" w:color="auto"/>
            </w:tcBorders>
          </w:tcPr>
          <w:p w14:paraId="2D3CB2B9" w14:textId="77777777" w:rsidR="004B4BD3" w:rsidRPr="004B4BD3" w:rsidRDefault="004B4BD3" w:rsidP="004B4BD3">
            <w:pPr>
              <w:spacing w:line="240" w:lineRule="auto"/>
              <w:jc w:val="center"/>
              <w:rPr>
                <w:rFonts w:cstheme="majorBidi"/>
                <w:b/>
                <w:bCs/>
              </w:rPr>
            </w:pPr>
            <w:r w:rsidRPr="004B4BD3">
              <w:rPr>
                <w:rFonts w:cstheme="majorBidi"/>
                <w:b/>
                <w:bCs/>
              </w:rPr>
              <w:t>butcher shops</w:t>
            </w:r>
          </w:p>
        </w:tc>
        <w:tc>
          <w:tcPr>
            <w:tcW w:w="2880" w:type="dxa"/>
            <w:tcBorders>
              <w:top w:val="single" w:sz="4" w:space="0" w:color="auto"/>
              <w:bottom w:val="single" w:sz="4" w:space="0" w:color="auto"/>
            </w:tcBorders>
          </w:tcPr>
          <w:p w14:paraId="0CA12C1E" w14:textId="77777777" w:rsidR="004B4BD3" w:rsidRPr="004B4BD3" w:rsidRDefault="004B4BD3" w:rsidP="004B4BD3">
            <w:pPr>
              <w:spacing w:line="240" w:lineRule="auto"/>
              <w:jc w:val="center"/>
              <w:rPr>
                <w:rFonts w:cstheme="majorBidi"/>
                <w:b/>
                <w:bCs/>
              </w:rPr>
            </w:pPr>
            <w:r w:rsidRPr="004B4BD3">
              <w:rPr>
                <w:rFonts w:cstheme="majorBidi"/>
                <w:b/>
                <w:bCs/>
              </w:rPr>
              <w:t>Microbes Isolated</w:t>
            </w:r>
          </w:p>
        </w:tc>
        <w:tc>
          <w:tcPr>
            <w:tcW w:w="1980" w:type="dxa"/>
            <w:tcBorders>
              <w:top w:val="single" w:sz="4" w:space="0" w:color="auto"/>
              <w:bottom w:val="single" w:sz="4" w:space="0" w:color="auto"/>
            </w:tcBorders>
          </w:tcPr>
          <w:p w14:paraId="1E262443" w14:textId="77777777" w:rsidR="004B4BD3" w:rsidRPr="004B4BD3" w:rsidRDefault="004B4BD3" w:rsidP="004B4BD3">
            <w:pPr>
              <w:spacing w:line="240" w:lineRule="auto"/>
              <w:jc w:val="center"/>
              <w:rPr>
                <w:rFonts w:cstheme="majorBidi"/>
                <w:b/>
                <w:bCs/>
              </w:rPr>
            </w:pPr>
            <w:r w:rsidRPr="004B4BD3">
              <w:rPr>
                <w:rFonts w:cstheme="majorBidi"/>
                <w:b/>
                <w:bCs/>
              </w:rPr>
              <w:t>shape</w:t>
            </w:r>
          </w:p>
        </w:tc>
      </w:tr>
      <w:tr w:rsidR="004B4BD3" w:rsidRPr="004B4BD3" w14:paraId="161D6AAA" w14:textId="77777777" w:rsidTr="00B027C7">
        <w:tc>
          <w:tcPr>
            <w:tcW w:w="720" w:type="dxa"/>
            <w:tcBorders>
              <w:top w:val="single" w:sz="4" w:space="0" w:color="auto"/>
            </w:tcBorders>
          </w:tcPr>
          <w:p w14:paraId="0489FF03" w14:textId="77777777" w:rsidR="004B4BD3" w:rsidRPr="004B4BD3" w:rsidRDefault="004B4BD3" w:rsidP="004B4BD3">
            <w:pPr>
              <w:spacing w:line="240" w:lineRule="auto"/>
              <w:rPr>
                <w:rFonts w:cstheme="majorBidi"/>
              </w:rPr>
            </w:pPr>
            <w:r w:rsidRPr="004B4BD3">
              <w:rPr>
                <w:rFonts w:cstheme="majorBidi"/>
              </w:rPr>
              <w:t>1-</w:t>
            </w:r>
          </w:p>
        </w:tc>
        <w:tc>
          <w:tcPr>
            <w:tcW w:w="2169" w:type="dxa"/>
            <w:tcBorders>
              <w:top w:val="single" w:sz="4" w:space="0" w:color="auto"/>
            </w:tcBorders>
          </w:tcPr>
          <w:p w14:paraId="3D08D81A" w14:textId="77777777" w:rsidR="004B4BD3" w:rsidRPr="004B4BD3" w:rsidRDefault="004B4BD3" w:rsidP="004B4BD3">
            <w:pPr>
              <w:spacing w:line="240" w:lineRule="auto"/>
              <w:rPr>
                <w:rFonts w:cstheme="majorBidi"/>
              </w:rPr>
            </w:pPr>
            <w:r w:rsidRPr="004B4BD3">
              <w:rPr>
                <w:rFonts w:cstheme="majorBidi"/>
              </w:rPr>
              <w:t xml:space="preserve">AL-tanuma </w:t>
            </w:r>
          </w:p>
        </w:tc>
        <w:tc>
          <w:tcPr>
            <w:tcW w:w="1701" w:type="dxa"/>
            <w:tcBorders>
              <w:top w:val="single" w:sz="4" w:space="0" w:color="auto"/>
            </w:tcBorders>
          </w:tcPr>
          <w:p w14:paraId="17573843" w14:textId="77777777" w:rsidR="004B4BD3" w:rsidRPr="004B4BD3" w:rsidRDefault="004B4BD3" w:rsidP="004B4BD3">
            <w:pPr>
              <w:spacing w:line="240" w:lineRule="auto"/>
              <w:jc w:val="right"/>
              <w:rPr>
                <w:rFonts w:cstheme="majorBidi"/>
              </w:rPr>
            </w:pPr>
            <w:r w:rsidRPr="004B4BD3">
              <w:rPr>
                <w:rFonts w:cstheme="majorBidi"/>
              </w:rPr>
              <w:t>1- A</w:t>
            </w:r>
          </w:p>
        </w:tc>
        <w:tc>
          <w:tcPr>
            <w:tcW w:w="2880" w:type="dxa"/>
            <w:tcBorders>
              <w:top w:val="single" w:sz="4" w:space="0" w:color="auto"/>
            </w:tcBorders>
          </w:tcPr>
          <w:p w14:paraId="08161B84" w14:textId="77777777" w:rsidR="004B4BD3" w:rsidRPr="004B4BD3" w:rsidRDefault="004B4BD3" w:rsidP="004B4BD3">
            <w:pPr>
              <w:spacing w:line="240" w:lineRule="auto"/>
              <w:jc w:val="right"/>
              <w:rPr>
                <w:rFonts w:cstheme="majorBidi"/>
                <w:i/>
                <w:iCs/>
              </w:rPr>
            </w:pPr>
            <w:r w:rsidRPr="004B4BD3">
              <w:rPr>
                <w:rFonts w:cstheme="majorBidi"/>
                <w:i/>
                <w:iCs/>
              </w:rPr>
              <w:t>Escherichia Coli</w:t>
            </w:r>
          </w:p>
        </w:tc>
        <w:tc>
          <w:tcPr>
            <w:tcW w:w="1980" w:type="dxa"/>
            <w:tcBorders>
              <w:top w:val="single" w:sz="4" w:space="0" w:color="auto"/>
            </w:tcBorders>
          </w:tcPr>
          <w:p w14:paraId="532A3AC5" w14:textId="77777777" w:rsidR="004B4BD3" w:rsidRPr="004B4BD3" w:rsidRDefault="004B4BD3" w:rsidP="004B4BD3">
            <w:pPr>
              <w:spacing w:line="240" w:lineRule="auto"/>
              <w:jc w:val="center"/>
              <w:rPr>
                <w:rFonts w:cstheme="majorBidi"/>
              </w:rPr>
            </w:pPr>
            <w:r w:rsidRPr="004B4BD3">
              <w:rPr>
                <w:rFonts w:cstheme="majorBidi"/>
              </w:rPr>
              <w:t>Rod</w:t>
            </w:r>
          </w:p>
        </w:tc>
      </w:tr>
      <w:tr w:rsidR="004B4BD3" w:rsidRPr="004B4BD3" w14:paraId="2EAF1684" w14:textId="77777777" w:rsidTr="00B027C7">
        <w:tc>
          <w:tcPr>
            <w:tcW w:w="720" w:type="dxa"/>
          </w:tcPr>
          <w:p w14:paraId="0191C019" w14:textId="77777777" w:rsidR="004B4BD3" w:rsidRPr="004B4BD3" w:rsidRDefault="004B4BD3" w:rsidP="004B4BD3">
            <w:pPr>
              <w:spacing w:line="240" w:lineRule="auto"/>
              <w:rPr>
                <w:rFonts w:cstheme="majorBidi"/>
              </w:rPr>
            </w:pPr>
            <w:r w:rsidRPr="004B4BD3">
              <w:rPr>
                <w:rFonts w:cstheme="majorBidi"/>
              </w:rPr>
              <w:t>2-</w:t>
            </w:r>
          </w:p>
        </w:tc>
        <w:tc>
          <w:tcPr>
            <w:tcW w:w="2169" w:type="dxa"/>
          </w:tcPr>
          <w:p w14:paraId="4F83255F" w14:textId="77777777" w:rsidR="004B4BD3" w:rsidRPr="004B4BD3" w:rsidRDefault="004B4BD3" w:rsidP="004B4BD3">
            <w:pPr>
              <w:spacing w:line="240" w:lineRule="auto"/>
              <w:rPr>
                <w:rFonts w:cstheme="majorBidi"/>
              </w:rPr>
            </w:pPr>
            <w:r w:rsidRPr="004B4BD3">
              <w:rPr>
                <w:rFonts w:cstheme="majorBidi"/>
              </w:rPr>
              <w:t xml:space="preserve">AL-Madina </w:t>
            </w:r>
          </w:p>
        </w:tc>
        <w:tc>
          <w:tcPr>
            <w:tcW w:w="1701" w:type="dxa"/>
          </w:tcPr>
          <w:p w14:paraId="753D8061" w14:textId="77777777" w:rsidR="004B4BD3" w:rsidRPr="004B4BD3" w:rsidRDefault="004B4BD3" w:rsidP="004B4BD3">
            <w:pPr>
              <w:spacing w:line="240" w:lineRule="auto"/>
              <w:jc w:val="right"/>
              <w:rPr>
                <w:rFonts w:cstheme="majorBidi"/>
              </w:rPr>
            </w:pPr>
            <w:r w:rsidRPr="004B4BD3">
              <w:rPr>
                <w:rFonts w:cstheme="majorBidi"/>
              </w:rPr>
              <w:t>2-</w:t>
            </w:r>
            <w:r w:rsidRPr="004B4BD3">
              <w:t xml:space="preserve"> B</w:t>
            </w:r>
          </w:p>
        </w:tc>
        <w:tc>
          <w:tcPr>
            <w:tcW w:w="2880" w:type="dxa"/>
          </w:tcPr>
          <w:p w14:paraId="537310DC" w14:textId="77777777" w:rsidR="004B4BD3" w:rsidRPr="004B4BD3" w:rsidRDefault="004B4BD3" w:rsidP="004B4BD3">
            <w:pPr>
              <w:spacing w:line="240" w:lineRule="auto"/>
              <w:jc w:val="right"/>
              <w:rPr>
                <w:rFonts w:cstheme="majorBidi"/>
                <w:i/>
                <w:iCs/>
              </w:rPr>
            </w:pPr>
            <w:r w:rsidRPr="004B4BD3">
              <w:rPr>
                <w:rFonts w:cstheme="majorBidi"/>
                <w:i/>
                <w:iCs/>
              </w:rPr>
              <w:t>Salmonella spp</w:t>
            </w:r>
          </w:p>
        </w:tc>
        <w:tc>
          <w:tcPr>
            <w:tcW w:w="1980" w:type="dxa"/>
          </w:tcPr>
          <w:p w14:paraId="005A9913" w14:textId="77777777" w:rsidR="004B4BD3" w:rsidRPr="004B4BD3" w:rsidRDefault="004B4BD3" w:rsidP="004B4BD3">
            <w:pPr>
              <w:spacing w:line="240" w:lineRule="auto"/>
              <w:jc w:val="center"/>
              <w:rPr>
                <w:rFonts w:cstheme="majorBidi"/>
              </w:rPr>
            </w:pPr>
            <w:r w:rsidRPr="004B4BD3">
              <w:rPr>
                <w:rFonts w:cstheme="majorBidi"/>
              </w:rPr>
              <w:t>Rod</w:t>
            </w:r>
          </w:p>
        </w:tc>
      </w:tr>
      <w:tr w:rsidR="004B4BD3" w:rsidRPr="004B4BD3" w14:paraId="6B51CB2B" w14:textId="77777777" w:rsidTr="00B027C7">
        <w:tc>
          <w:tcPr>
            <w:tcW w:w="720" w:type="dxa"/>
          </w:tcPr>
          <w:p w14:paraId="0DFF8AAB" w14:textId="77777777" w:rsidR="004B4BD3" w:rsidRPr="004B4BD3" w:rsidRDefault="004B4BD3" w:rsidP="004B4BD3">
            <w:pPr>
              <w:spacing w:line="240" w:lineRule="auto"/>
              <w:rPr>
                <w:rFonts w:cstheme="majorBidi"/>
              </w:rPr>
            </w:pPr>
            <w:r w:rsidRPr="004B4BD3">
              <w:rPr>
                <w:rFonts w:cstheme="majorBidi"/>
              </w:rPr>
              <w:t>3-</w:t>
            </w:r>
          </w:p>
        </w:tc>
        <w:tc>
          <w:tcPr>
            <w:tcW w:w="2169" w:type="dxa"/>
          </w:tcPr>
          <w:p w14:paraId="1F777347" w14:textId="77777777" w:rsidR="004B4BD3" w:rsidRPr="004B4BD3" w:rsidRDefault="004B4BD3" w:rsidP="004B4BD3">
            <w:pPr>
              <w:spacing w:line="240" w:lineRule="auto"/>
              <w:rPr>
                <w:rFonts w:cstheme="majorBidi"/>
              </w:rPr>
            </w:pPr>
            <w:r w:rsidRPr="004B4BD3">
              <w:rPr>
                <w:rFonts w:cstheme="majorBidi"/>
              </w:rPr>
              <w:t xml:space="preserve">AL-jazirah </w:t>
            </w:r>
          </w:p>
        </w:tc>
        <w:tc>
          <w:tcPr>
            <w:tcW w:w="1701" w:type="dxa"/>
          </w:tcPr>
          <w:p w14:paraId="448E2443" w14:textId="77777777" w:rsidR="004B4BD3" w:rsidRPr="004B4BD3" w:rsidRDefault="004B4BD3" w:rsidP="004B4BD3">
            <w:pPr>
              <w:spacing w:line="240" w:lineRule="auto"/>
              <w:jc w:val="right"/>
              <w:rPr>
                <w:rFonts w:cstheme="majorBidi"/>
              </w:rPr>
            </w:pPr>
            <w:r w:rsidRPr="004B4BD3">
              <w:rPr>
                <w:rFonts w:cstheme="majorBidi"/>
              </w:rPr>
              <w:t>3- C</w:t>
            </w:r>
          </w:p>
        </w:tc>
        <w:tc>
          <w:tcPr>
            <w:tcW w:w="2880" w:type="dxa"/>
          </w:tcPr>
          <w:p w14:paraId="1C120465" w14:textId="77777777" w:rsidR="004B4BD3" w:rsidRPr="004B4BD3" w:rsidRDefault="004B4BD3" w:rsidP="004B4BD3">
            <w:pPr>
              <w:spacing w:line="240" w:lineRule="auto"/>
              <w:jc w:val="right"/>
              <w:rPr>
                <w:rFonts w:cstheme="majorBidi"/>
                <w:i/>
                <w:iCs/>
              </w:rPr>
            </w:pPr>
            <w:r w:rsidRPr="004B4BD3">
              <w:rPr>
                <w:rFonts w:cstheme="majorBidi"/>
                <w:i/>
                <w:iCs/>
              </w:rPr>
              <w:t>Shigella</w:t>
            </w:r>
          </w:p>
        </w:tc>
        <w:tc>
          <w:tcPr>
            <w:tcW w:w="1980" w:type="dxa"/>
          </w:tcPr>
          <w:p w14:paraId="7A3F594D" w14:textId="77777777" w:rsidR="004B4BD3" w:rsidRPr="004B4BD3" w:rsidRDefault="004B4BD3" w:rsidP="004B4BD3">
            <w:pPr>
              <w:spacing w:line="240" w:lineRule="auto"/>
              <w:jc w:val="center"/>
              <w:rPr>
                <w:rFonts w:cstheme="majorBidi"/>
              </w:rPr>
            </w:pPr>
            <w:r w:rsidRPr="004B4BD3">
              <w:rPr>
                <w:rFonts w:cstheme="majorBidi"/>
              </w:rPr>
              <w:t>circular</w:t>
            </w:r>
          </w:p>
        </w:tc>
      </w:tr>
      <w:tr w:rsidR="004B4BD3" w:rsidRPr="004B4BD3" w14:paraId="7F10BC8D" w14:textId="77777777" w:rsidTr="00B027C7">
        <w:tc>
          <w:tcPr>
            <w:tcW w:w="720" w:type="dxa"/>
          </w:tcPr>
          <w:p w14:paraId="3BEC158D" w14:textId="77777777" w:rsidR="004B4BD3" w:rsidRPr="004B4BD3" w:rsidRDefault="004B4BD3" w:rsidP="004B4BD3">
            <w:pPr>
              <w:spacing w:line="240" w:lineRule="auto"/>
              <w:rPr>
                <w:rFonts w:cstheme="majorBidi"/>
              </w:rPr>
            </w:pPr>
            <w:r w:rsidRPr="004B4BD3">
              <w:rPr>
                <w:rFonts w:cstheme="majorBidi"/>
              </w:rPr>
              <w:t>4-</w:t>
            </w:r>
          </w:p>
        </w:tc>
        <w:tc>
          <w:tcPr>
            <w:tcW w:w="2169" w:type="dxa"/>
          </w:tcPr>
          <w:p w14:paraId="6B038F79" w14:textId="77777777" w:rsidR="004B4BD3" w:rsidRPr="004B4BD3" w:rsidRDefault="004B4BD3" w:rsidP="004B4BD3">
            <w:pPr>
              <w:spacing w:line="240" w:lineRule="auto"/>
              <w:rPr>
                <w:rFonts w:cstheme="majorBidi"/>
              </w:rPr>
            </w:pPr>
            <w:r w:rsidRPr="004B4BD3">
              <w:rPr>
                <w:rFonts w:cstheme="majorBidi"/>
              </w:rPr>
              <w:t xml:space="preserve">Al-zubair   </w:t>
            </w:r>
          </w:p>
        </w:tc>
        <w:tc>
          <w:tcPr>
            <w:tcW w:w="1701" w:type="dxa"/>
          </w:tcPr>
          <w:p w14:paraId="02A3F937" w14:textId="77777777" w:rsidR="004B4BD3" w:rsidRPr="004B4BD3" w:rsidRDefault="004B4BD3" w:rsidP="004B4BD3">
            <w:pPr>
              <w:spacing w:line="240" w:lineRule="auto"/>
              <w:jc w:val="right"/>
              <w:rPr>
                <w:rFonts w:cstheme="majorBidi"/>
              </w:rPr>
            </w:pPr>
            <w:r w:rsidRPr="004B4BD3">
              <w:rPr>
                <w:rFonts w:cstheme="majorBidi"/>
              </w:rPr>
              <w:t>4-</w:t>
            </w:r>
            <w:r w:rsidRPr="004B4BD3">
              <w:t xml:space="preserve"> D</w:t>
            </w:r>
          </w:p>
        </w:tc>
        <w:tc>
          <w:tcPr>
            <w:tcW w:w="2880" w:type="dxa"/>
          </w:tcPr>
          <w:p w14:paraId="679C67F4" w14:textId="77777777" w:rsidR="004B4BD3" w:rsidRPr="004B4BD3" w:rsidRDefault="004B4BD3" w:rsidP="004B4BD3">
            <w:pPr>
              <w:spacing w:line="240" w:lineRule="auto"/>
              <w:jc w:val="right"/>
              <w:rPr>
                <w:rFonts w:cstheme="majorBidi"/>
                <w:i/>
                <w:iCs/>
              </w:rPr>
            </w:pPr>
            <w:r w:rsidRPr="004B4BD3">
              <w:rPr>
                <w:rFonts w:cstheme="majorBidi"/>
                <w:i/>
                <w:iCs/>
              </w:rPr>
              <w:t xml:space="preserve">Candida albicans </w:t>
            </w:r>
          </w:p>
        </w:tc>
        <w:tc>
          <w:tcPr>
            <w:tcW w:w="1980" w:type="dxa"/>
          </w:tcPr>
          <w:p w14:paraId="764CE597" w14:textId="77777777" w:rsidR="004B4BD3" w:rsidRPr="004B4BD3" w:rsidRDefault="004B4BD3" w:rsidP="004B4BD3">
            <w:pPr>
              <w:spacing w:line="240" w:lineRule="auto"/>
              <w:jc w:val="center"/>
              <w:rPr>
                <w:rFonts w:cstheme="majorBidi"/>
                <w:lang w:bidi="ar-IQ"/>
              </w:rPr>
            </w:pPr>
            <w:r w:rsidRPr="004B4BD3">
              <w:rPr>
                <w:rFonts w:cstheme="majorBidi"/>
                <w:lang w:bidi="ar-IQ"/>
              </w:rPr>
              <w:t>convex</w:t>
            </w:r>
          </w:p>
        </w:tc>
      </w:tr>
    </w:tbl>
    <w:p w14:paraId="42111F3F" w14:textId="77777777" w:rsidR="004B4BD3" w:rsidRPr="004B4BD3" w:rsidRDefault="004B4BD3" w:rsidP="004B4BD3">
      <w:pPr>
        <w:pBdr>
          <w:top w:val="nil"/>
          <w:left w:val="nil"/>
          <w:bottom w:val="nil"/>
          <w:right w:val="nil"/>
          <w:between w:val="nil"/>
        </w:pBdr>
        <w:spacing w:line="240" w:lineRule="auto"/>
        <w:ind w:firstLine="720"/>
        <w:rPr>
          <w:bCs/>
        </w:rPr>
      </w:pPr>
    </w:p>
    <w:p w14:paraId="25E88808" w14:textId="22B0BA0A" w:rsidR="004B4BD3" w:rsidRDefault="004B4BD3" w:rsidP="004B4BD3">
      <w:pPr>
        <w:pBdr>
          <w:top w:val="nil"/>
          <w:left w:val="nil"/>
          <w:bottom w:val="nil"/>
          <w:right w:val="nil"/>
          <w:between w:val="nil"/>
        </w:pBdr>
        <w:spacing w:line="240" w:lineRule="auto"/>
        <w:ind w:firstLine="720"/>
        <w:jc w:val="center"/>
      </w:pPr>
      <w:r w:rsidRPr="004B4BD3">
        <w:rPr>
          <w:b/>
        </w:rPr>
        <w:t>Table 2</w:t>
      </w:r>
      <w:r w:rsidRPr="004B4BD3">
        <w:rPr>
          <w:b/>
        </w:rPr>
        <w:t>.</w:t>
      </w:r>
      <w:r>
        <w:rPr>
          <w:bCs/>
        </w:rPr>
        <w:t xml:space="preserve"> </w:t>
      </w:r>
      <w:r w:rsidRPr="004B4BD3">
        <w:t>Biochemical Identification</w:t>
      </w:r>
      <w:r>
        <w:t>.</w:t>
      </w:r>
    </w:p>
    <w:tbl>
      <w:tblPr>
        <w:tblStyle w:val="TableGrid"/>
        <w:tblW w:w="9270" w:type="dxa"/>
        <w:tblInd w:w="18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2320"/>
        <w:gridCol w:w="1432"/>
        <w:gridCol w:w="2098"/>
        <w:gridCol w:w="2700"/>
      </w:tblGrid>
      <w:tr w:rsidR="00B027C7" w:rsidRPr="00B027C7" w14:paraId="285456BA" w14:textId="77777777" w:rsidTr="00B027C7">
        <w:trPr>
          <w:trHeight w:val="566"/>
        </w:trPr>
        <w:tc>
          <w:tcPr>
            <w:tcW w:w="720" w:type="dxa"/>
            <w:tcBorders>
              <w:top w:val="single" w:sz="4" w:space="0" w:color="auto"/>
              <w:bottom w:val="single" w:sz="4" w:space="0" w:color="auto"/>
            </w:tcBorders>
          </w:tcPr>
          <w:p w14:paraId="09F1DDFF" w14:textId="77777777" w:rsidR="00B027C7" w:rsidRPr="00B027C7" w:rsidRDefault="00B027C7" w:rsidP="00B027C7">
            <w:pPr>
              <w:spacing w:line="240" w:lineRule="auto"/>
              <w:rPr>
                <w:rFonts w:eastAsia="Calibri" w:cs="Times New Roman"/>
                <w:b/>
                <w:bCs/>
              </w:rPr>
            </w:pPr>
            <w:r w:rsidRPr="00B027C7">
              <w:rPr>
                <w:rFonts w:eastAsia="Calibri" w:cs="Times New Roman"/>
                <w:b/>
                <w:bCs/>
              </w:rPr>
              <w:t>no</w:t>
            </w:r>
          </w:p>
        </w:tc>
        <w:tc>
          <w:tcPr>
            <w:tcW w:w="2320" w:type="dxa"/>
            <w:tcBorders>
              <w:top w:val="single" w:sz="4" w:space="0" w:color="auto"/>
              <w:bottom w:val="single" w:sz="4" w:space="0" w:color="auto"/>
            </w:tcBorders>
          </w:tcPr>
          <w:p w14:paraId="1EDE2E18" w14:textId="77777777" w:rsidR="00B027C7" w:rsidRPr="00B027C7" w:rsidRDefault="00B027C7" w:rsidP="00B027C7">
            <w:pPr>
              <w:spacing w:line="240" w:lineRule="auto"/>
              <w:jc w:val="center"/>
              <w:rPr>
                <w:rFonts w:eastAsia="Calibri" w:cs="Times New Roman"/>
                <w:b/>
                <w:bCs/>
              </w:rPr>
            </w:pPr>
            <w:r w:rsidRPr="00B027C7">
              <w:rPr>
                <w:rFonts w:eastAsia="Calibri" w:cs="Times New Roman"/>
                <w:b/>
                <w:bCs/>
              </w:rPr>
              <w:t>Biochemical test</w:t>
            </w:r>
          </w:p>
        </w:tc>
        <w:tc>
          <w:tcPr>
            <w:tcW w:w="1432" w:type="dxa"/>
            <w:tcBorders>
              <w:top w:val="single" w:sz="4" w:space="0" w:color="auto"/>
              <w:bottom w:val="single" w:sz="4" w:space="0" w:color="auto"/>
            </w:tcBorders>
          </w:tcPr>
          <w:p w14:paraId="4C9B19DF" w14:textId="77777777" w:rsidR="00B027C7" w:rsidRPr="00B027C7" w:rsidRDefault="00B027C7" w:rsidP="00B027C7">
            <w:pPr>
              <w:spacing w:line="240" w:lineRule="auto"/>
              <w:jc w:val="center"/>
              <w:rPr>
                <w:rFonts w:eastAsia="Calibri" w:cs="Times New Roman"/>
                <w:b/>
                <w:bCs/>
                <w:i/>
                <w:iCs/>
              </w:rPr>
            </w:pPr>
            <w:r w:rsidRPr="00B027C7">
              <w:rPr>
                <w:rFonts w:eastAsia="Calibri" w:cs="Times New Roman"/>
                <w:b/>
                <w:bCs/>
                <w:i/>
                <w:iCs/>
              </w:rPr>
              <w:t>E.coli</w:t>
            </w:r>
          </w:p>
        </w:tc>
        <w:tc>
          <w:tcPr>
            <w:tcW w:w="2098" w:type="dxa"/>
            <w:tcBorders>
              <w:top w:val="single" w:sz="4" w:space="0" w:color="auto"/>
              <w:bottom w:val="single" w:sz="4" w:space="0" w:color="auto"/>
            </w:tcBorders>
          </w:tcPr>
          <w:p w14:paraId="753C60F7" w14:textId="77777777" w:rsidR="00B027C7" w:rsidRPr="00B027C7" w:rsidRDefault="00B027C7" w:rsidP="00B027C7">
            <w:pPr>
              <w:spacing w:line="240" w:lineRule="auto"/>
              <w:jc w:val="center"/>
              <w:rPr>
                <w:rFonts w:eastAsia="Calibri" w:cs="Times New Roman"/>
                <w:b/>
                <w:bCs/>
                <w:i/>
                <w:iCs/>
              </w:rPr>
            </w:pPr>
            <w:r w:rsidRPr="00B027C7">
              <w:rPr>
                <w:rFonts w:eastAsia="Calibri" w:cs="Times New Roman"/>
                <w:b/>
                <w:bCs/>
                <w:i/>
                <w:iCs/>
              </w:rPr>
              <w:t>Salmonella spp</w:t>
            </w:r>
          </w:p>
        </w:tc>
        <w:tc>
          <w:tcPr>
            <w:tcW w:w="2700" w:type="dxa"/>
            <w:tcBorders>
              <w:top w:val="single" w:sz="4" w:space="0" w:color="auto"/>
              <w:bottom w:val="single" w:sz="4" w:space="0" w:color="auto"/>
            </w:tcBorders>
          </w:tcPr>
          <w:p w14:paraId="2860E595" w14:textId="77777777" w:rsidR="00B027C7" w:rsidRPr="00B027C7" w:rsidRDefault="00B027C7" w:rsidP="00B027C7">
            <w:pPr>
              <w:spacing w:line="240" w:lineRule="auto"/>
              <w:jc w:val="center"/>
              <w:rPr>
                <w:rFonts w:eastAsia="Calibri" w:cs="Times New Roman"/>
                <w:b/>
                <w:bCs/>
                <w:i/>
                <w:iCs/>
              </w:rPr>
            </w:pPr>
            <w:r w:rsidRPr="00B027C7">
              <w:rPr>
                <w:rFonts w:eastAsia="Calibri" w:cs="Times New Roman"/>
                <w:b/>
                <w:bCs/>
                <w:i/>
                <w:iCs/>
              </w:rPr>
              <w:t>shigella</w:t>
            </w:r>
          </w:p>
        </w:tc>
      </w:tr>
      <w:tr w:rsidR="00B027C7" w:rsidRPr="00B027C7" w14:paraId="3D273D79" w14:textId="77777777" w:rsidTr="00B027C7">
        <w:tc>
          <w:tcPr>
            <w:tcW w:w="720" w:type="dxa"/>
            <w:tcBorders>
              <w:top w:val="single" w:sz="4" w:space="0" w:color="auto"/>
            </w:tcBorders>
          </w:tcPr>
          <w:p w14:paraId="468FEFFE" w14:textId="77777777" w:rsidR="00B027C7" w:rsidRPr="00B027C7" w:rsidRDefault="00B027C7" w:rsidP="00B027C7">
            <w:pPr>
              <w:spacing w:line="240" w:lineRule="auto"/>
              <w:rPr>
                <w:rFonts w:eastAsia="Calibri" w:cs="Times New Roman"/>
              </w:rPr>
            </w:pPr>
            <w:r w:rsidRPr="00B027C7">
              <w:rPr>
                <w:rFonts w:eastAsia="Calibri" w:cs="Times New Roman"/>
              </w:rPr>
              <w:t>1-</w:t>
            </w:r>
          </w:p>
        </w:tc>
        <w:tc>
          <w:tcPr>
            <w:tcW w:w="2320" w:type="dxa"/>
            <w:tcBorders>
              <w:top w:val="single" w:sz="4" w:space="0" w:color="auto"/>
            </w:tcBorders>
          </w:tcPr>
          <w:p w14:paraId="1AF6B59F" w14:textId="77777777" w:rsidR="00B027C7" w:rsidRPr="00B027C7" w:rsidRDefault="00B027C7" w:rsidP="00B027C7">
            <w:pPr>
              <w:spacing w:line="240" w:lineRule="auto"/>
              <w:rPr>
                <w:rFonts w:eastAsia="Calibri" w:cs="Times New Roman"/>
              </w:rPr>
            </w:pPr>
            <w:r w:rsidRPr="00B027C7">
              <w:rPr>
                <w:rFonts w:eastAsia="Calibri" w:cs="Times New Roman"/>
              </w:rPr>
              <w:t>Indole Test</w:t>
            </w:r>
          </w:p>
        </w:tc>
        <w:tc>
          <w:tcPr>
            <w:tcW w:w="1432" w:type="dxa"/>
            <w:tcBorders>
              <w:top w:val="single" w:sz="4" w:space="0" w:color="auto"/>
            </w:tcBorders>
          </w:tcPr>
          <w:p w14:paraId="05A26025" w14:textId="77777777" w:rsidR="00B027C7" w:rsidRPr="00B027C7" w:rsidRDefault="00B027C7" w:rsidP="00B027C7">
            <w:pPr>
              <w:spacing w:line="240" w:lineRule="auto"/>
              <w:jc w:val="center"/>
              <w:rPr>
                <w:rFonts w:eastAsia="Calibri" w:cs="Times New Roman"/>
              </w:rPr>
            </w:pPr>
            <w:r w:rsidRPr="00B027C7">
              <w:rPr>
                <w:rFonts w:eastAsia="Calibri" w:cs="Times New Roman"/>
              </w:rPr>
              <w:t>+</w:t>
            </w:r>
          </w:p>
        </w:tc>
        <w:tc>
          <w:tcPr>
            <w:tcW w:w="2098" w:type="dxa"/>
            <w:tcBorders>
              <w:top w:val="single" w:sz="4" w:space="0" w:color="auto"/>
            </w:tcBorders>
          </w:tcPr>
          <w:p w14:paraId="414F1494" w14:textId="77777777" w:rsidR="00B027C7" w:rsidRPr="00B027C7" w:rsidRDefault="00B027C7" w:rsidP="00B027C7">
            <w:pPr>
              <w:spacing w:line="240" w:lineRule="auto"/>
              <w:jc w:val="center"/>
              <w:rPr>
                <w:rFonts w:eastAsia="Calibri" w:cs="Times New Roman"/>
              </w:rPr>
            </w:pPr>
            <w:r w:rsidRPr="00B027C7">
              <w:rPr>
                <w:rFonts w:eastAsia="Calibri" w:cs="Times New Roman"/>
              </w:rPr>
              <w:t>_</w:t>
            </w:r>
          </w:p>
        </w:tc>
        <w:tc>
          <w:tcPr>
            <w:tcW w:w="2700" w:type="dxa"/>
            <w:tcBorders>
              <w:top w:val="single" w:sz="4" w:space="0" w:color="auto"/>
            </w:tcBorders>
          </w:tcPr>
          <w:p w14:paraId="11D540E5" w14:textId="77777777" w:rsidR="00B027C7" w:rsidRPr="00B027C7" w:rsidRDefault="00B027C7" w:rsidP="00B027C7">
            <w:pPr>
              <w:spacing w:line="240" w:lineRule="auto"/>
              <w:jc w:val="center"/>
              <w:rPr>
                <w:rFonts w:eastAsia="Calibri" w:cs="Times New Roman"/>
              </w:rPr>
            </w:pPr>
            <w:r w:rsidRPr="00B027C7">
              <w:rPr>
                <w:rFonts w:eastAsia="Calibri" w:cs="Times New Roman"/>
              </w:rPr>
              <w:t xml:space="preserve">Variable </w:t>
            </w:r>
          </w:p>
        </w:tc>
      </w:tr>
      <w:tr w:rsidR="00B027C7" w:rsidRPr="00B027C7" w14:paraId="55829E1E" w14:textId="77777777" w:rsidTr="00B027C7">
        <w:tc>
          <w:tcPr>
            <w:tcW w:w="720" w:type="dxa"/>
          </w:tcPr>
          <w:p w14:paraId="256E3236" w14:textId="77777777" w:rsidR="00B027C7" w:rsidRPr="00B027C7" w:rsidRDefault="00B027C7" w:rsidP="00B027C7">
            <w:pPr>
              <w:spacing w:line="240" w:lineRule="auto"/>
              <w:rPr>
                <w:rFonts w:eastAsia="Calibri" w:cs="Times New Roman"/>
              </w:rPr>
            </w:pPr>
            <w:r w:rsidRPr="00B027C7">
              <w:rPr>
                <w:rFonts w:eastAsia="Calibri" w:cs="Times New Roman"/>
              </w:rPr>
              <w:t>2-</w:t>
            </w:r>
          </w:p>
        </w:tc>
        <w:tc>
          <w:tcPr>
            <w:tcW w:w="2320" w:type="dxa"/>
          </w:tcPr>
          <w:p w14:paraId="0F8900A3" w14:textId="77777777" w:rsidR="00B027C7" w:rsidRPr="00B027C7" w:rsidRDefault="00B027C7" w:rsidP="00B027C7">
            <w:pPr>
              <w:spacing w:line="240" w:lineRule="auto"/>
              <w:rPr>
                <w:rFonts w:eastAsia="Calibri" w:cs="Times New Roman"/>
              </w:rPr>
            </w:pPr>
            <w:r w:rsidRPr="00B027C7">
              <w:rPr>
                <w:rFonts w:eastAsia="Calibri" w:cs="Times New Roman"/>
              </w:rPr>
              <w:t xml:space="preserve"> Oxidase Test</w:t>
            </w:r>
          </w:p>
        </w:tc>
        <w:tc>
          <w:tcPr>
            <w:tcW w:w="1432" w:type="dxa"/>
          </w:tcPr>
          <w:p w14:paraId="15EA177A" w14:textId="77777777" w:rsidR="00B027C7" w:rsidRPr="00B027C7" w:rsidRDefault="00B027C7" w:rsidP="00B027C7">
            <w:pPr>
              <w:spacing w:line="240" w:lineRule="auto"/>
              <w:jc w:val="center"/>
              <w:rPr>
                <w:rFonts w:eastAsia="Calibri" w:cs="Times New Roman"/>
              </w:rPr>
            </w:pPr>
            <w:r w:rsidRPr="00B027C7">
              <w:rPr>
                <w:rFonts w:eastAsia="Calibri" w:cs="Times New Roman"/>
              </w:rPr>
              <w:t>+</w:t>
            </w:r>
          </w:p>
        </w:tc>
        <w:tc>
          <w:tcPr>
            <w:tcW w:w="2098" w:type="dxa"/>
          </w:tcPr>
          <w:p w14:paraId="509367E1" w14:textId="77777777" w:rsidR="00B027C7" w:rsidRPr="00B027C7" w:rsidRDefault="00B027C7" w:rsidP="00B027C7">
            <w:pPr>
              <w:spacing w:line="240" w:lineRule="auto"/>
              <w:jc w:val="center"/>
              <w:rPr>
                <w:rFonts w:eastAsia="Calibri" w:cs="Times New Roman"/>
              </w:rPr>
            </w:pPr>
            <w:r w:rsidRPr="00B027C7">
              <w:rPr>
                <w:rFonts w:eastAsia="Calibri" w:cs="Times New Roman"/>
              </w:rPr>
              <w:t>_</w:t>
            </w:r>
          </w:p>
        </w:tc>
        <w:tc>
          <w:tcPr>
            <w:tcW w:w="2700" w:type="dxa"/>
          </w:tcPr>
          <w:p w14:paraId="4205044C" w14:textId="77777777" w:rsidR="00B027C7" w:rsidRPr="00B027C7" w:rsidRDefault="00B027C7" w:rsidP="00B027C7">
            <w:pPr>
              <w:spacing w:line="240" w:lineRule="auto"/>
              <w:jc w:val="center"/>
              <w:rPr>
                <w:rFonts w:eastAsia="Calibri" w:cs="Times New Roman"/>
              </w:rPr>
            </w:pPr>
            <w:r w:rsidRPr="00B027C7">
              <w:rPr>
                <w:rFonts w:eastAsia="Calibri" w:cs="Times New Roman"/>
              </w:rPr>
              <w:t>-</w:t>
            </w:r>
          </w:p>
        </w:tc>
      </w:tr>
      <w:tr w:rsidR="00B027C7" w:rsidRPr="00B027C7" w14:paraId="5C28D847" w14:textId="77777777" w:rsidTr="00B027C7">
        <w:trPr>
          <w:trHeight w:val="548"/>
        </w:trPr>
        <w:tc>
          <w:tcPr>
            <w:tcW w:w="720" w:type="dxa"/>
          </w:tcPr>
          <w:p w14:paraId="0EF8BBD2" w14:textId="77777777" w:rsidR="00B027C7" w:rsidRPr="00B027C7" w:rsidRDefault="00B027C7" w:rsidP="00B027C7">
            <w:pPr>
              <w:spacing w:line="240" w:lineRule="auto"/>
              <w:rPr>
                <w:rFonts w:eastAsia="Calibri" w:cs="Times New Roman"/>
              </w:rPr>
            </w:pPr>
            <w:r w:rsidRPr="00B027C7">
              <w:rPr>
                <w:rFonts w:eastAsia="Calibri" w:cs="Times New Roman"/>
              </w:rPr>
              <w:t>3-</w:t>
            </w:r>
          </w:p>
        </w:tc>
        <w:tc>
          <w:tcPr>
            <w:tcW w:w="2320" w:type="dxa"/>
          </w:tcPr>
          <w:p w14:paraId="774A0F5F" w14:textId="77777777" w:rsidR="00B027C7" w:rsidRPr="00B027C7" w:rsidRDefault="00B027C7" w:rsidP="00B027C7">
            <w:pPr>
              <w:spacing w:line="240" w:lineRule="auto"/>
              <w:rPr>
                <w:rFonts w:eastAsia="Calibri" w:cs="Times New Roman"/>
              </w:rPr>
            </w:pPr>
            <w:r w:rsidRPr="00B027C7">
              <w:rPr>
                <w:rFonts w:eastAsia="Calibri" w:cs="Times New Roman"/>
              </w:rPr>
              <w:t xml:space="preserve"> Catalase Test</w:t>
            </w:r>
          </w:p>
        </w:tc>
        <w:tc>
          <w:tcPr>
            <w:tcW w:w="1432" w:type="dxa"/>
          </w:tcPr>
          <w:p w14:paraId="6F3CB688" w14:textId="77777777" w:rsidR="00B027C7" w:rsidRPr="00B027C7" w:rsidRDefault="00B027C7" w:rsidP="00B027C7">
            <w:pPr>
              <w:spacing w:line="240" w:lineRule="auto"/>
              <w:jc w:val="center"/>
              <w:rPr>
                <w:rFonts w:eastAsia="Calibri" w:cs="Times New Roman"/>
              </w:rPr>
            </w:pPr>
            <w:r w:rsidRPr="00B027C7">
              <w:rPr>
                <w:rFonts w:eastAsia="Calibri" w:cs="Times New Roman"/>
              </w:rPr>
              <w:t>_</w:t>
            </w:r>
          </w:p>
        </w:tc>
        <w:tc>
          <w:tcPr>
            <w:tcW w:w="2098" w:type="dxa"/>
          </w:tcPr>
          <w:p w14:paraId="0733658A" w14:textId="77777777" w:rsidR="00B027C7" w:rsidRPr="00B027C7" w:rsidRDefault="00B027C7" w:rsidP="00B027C7">
            <w:pPr>
              <w:spacing w:line="240" w:lineRule="auto"/>
              <w:jc w:val="center"/>
              <w:rPr>
                <w:rFonts w:eastAsia="Calibri" w:cs="Times New Roman"/>
              </w:rPr>
            </w:pPr>
            <w:r w:rsidRPr="00B027C7">
              <w:rPr>
                <w:rFonts w:eastAsia="Calibri" w:cs="Times New Roman"/>
              </w:rPr>
              <w:t>+</w:t>
            </w:r>
          </w:p>
        </w:tc>
        <w:tc>
          <w:tcPr>
            <w:tcW w:w="2700" w:type="dxa"/>
          </w:tcPr>
          <w:p w14:paraId="59CB026C" w14:textId="77777777" w:rsidR="00B027C7" w:rsidRPr="00B027C7" w:rsidRDefault="00B027C7" w:rsidP="00B027C7">
            <w:pPr>
              <w:spacing w:line="240" w:lineRule="auto"/>
              <w:jc w:val="center"/>
              <w:rPr>
                <w:rFonts w:eastAsia="Calibri" w:cs="Times New Roman"/>
              </w:rPr>
            </w:pPr>
            <w:r w:rsidRPr="00B027C7">
              <w:rPr>
                <w:rFonts w:eastAsia="Calibri" w:cs="Times New Roman"/>
              </w:rPr>
              <w:t>+</w:t>
            </w:r>
          </w:p>
        </w:tc>
      </w:tr>
    </w:tbl>
    <w:p w14:paraId="0DFB7051" w14:textId="77777777" w:rsidR="004B4BD3" w:rsidRDefault="004B4BD3" w:rsidP="00B027C7">
      <w:pPr>
        <w:pBdr>
          <w:top w:val="nil"/>
          <w:left w:val="nil"/>
          <w:bottom w:val="nil"/>
          <w:right w:val="nil"/>
          <w:between w:val="nil"/>
        </w:pBdr>
        <w:spacing w:line="240" w:lineRule="auto"/>
      </w:pPr>
    </w:p>
    <w:p w14:paraId="503F1024" w14:textId="77777777" w:rsidR="004B4BD3" w:rsidRPr="004B4BD3" w:rsidRDefault="004B4BD3" w:rsidP="004B4BD3">
      <w:pPr>
        <w:pBdr>
          <w:top w:val="nil"/>
          <w:left w:val="nil"/>
          <w:bottom w:val="nil"/>
          <w:right w:val="nil"/>
          <w:between w:val="nil"/>
        </w:pBdr>
        <w:spacing w:line="240" w:lineRule="auto"/>
        <w:ind w:firstLine="720"/>
        <w:jc w:val="center"/>
        <w:rPr>
          <w:bCs/>
        </w:rPr>
      </w:pPr>
    </w:p>
    <w:p w14:paraId="1DA8409D" w14:textId="2D787780" w:rsidR="004B4BD3" w:rsidRPr="004B4BD3" w:rsidRDefault="004B4BD3" w:rsidP="004B4BD3">
      <w:pPr>
        <w:pBdr>
          <w:top w:val="nil"/>
          <w:left w:val="nil"/>
          <w:bottom w:val="nil"/>
          <w:right w:val="nil"/>
          <w:between w:val="nil"/>
        </w:pBdr>
        <w:spacing w:line="240" w:lineRule="auto"/>
        <w:rPr>
          <w:bCs/>
        </w:rPr>
      </w:pPr>
      <w:r w:rsidRPr="004B4BD3">
        <w:rPr>
          <w:b/>
          <w:bCs/>
        </w:rPr>
        <w:t>Discussion</w:t>
      </w:r>
    </w:p>
    <w:p w14:paraId="5AC38DB1"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The Microbes Isolated in table shows the presence of four important microbial species—</w:t>
      </w:r>
      <w:r w:rsidRPr="004B4BD3">
        <w:rPr>
          <w:bCs/>
          <w:i/>
          <w:iCs/>
        </w:rPr>
        <w:t>Escherichia coli, Salmonella spp., Shigella, and Candida albicans</w:t>
      </w:r>
      <w:r w:rsidRPr="004B4BD3">
        <w:rPr>
          <w:bCs/>
        </w:rPr>
        <w:t>—recovered from butcher shop samples. This diversity reflects significant microbial contamination and indicates both bacterial and fungal presence in meat-handling environments</w:t>
      </w:r>
      <w:r w:rsidRPr="004B4BD3">
        <w:rPr>
          <w:bCs/>
          <w:rtl/>
        </w:rPr>
        <w:t>.</w:t>
      </w:r>
      <w:r w:rsidRPr="004B4BD3">
        <w:rPr>
          <w:bCs/>
        </w:rPr>
        <w:t xml:space="preserve"> The isolation of </w:t>
      </w:r>
      <w:r w:rsidRPr="004B4BD3">
        <w:rPr>
          <w:bCs/>
          <w:i/>
          <w:iCs/>
        </w:rPr>
        <w:t>Escherichia coli</w:t>
      </w:r>
      <w:r w:rsidRPr="004B4BD3">
        <w:rPr>
          <w:bCs/>
        </w:rPr>
        <w:t xml:space="preserve"> (rod-shaped) is particularly important because it is widely used as an indicator of fecal contamination. The presence of this organism implies bad hygiene practices in the slaughtering, processing, and handling of meat products. Some pathogenic strains of E. coli are the causative agents of gastrointestinal infections, hence the need for their identification as it is a health risk [9]. Like E. coli, Salmonella spp. (bacteria that are rod-shaped) are among the major causes of bacterial food infections globally. Their detection in butcher shops implies that there is cross-contamination of either from infected meat, equipment or handlers. Infections caused by Salmonella species result in severe gastroenteritis and sometimes systemic infections [10]. The presence of shigella (- shaped bacteria; wrongly mentioned in the above table) points to fecal contamination as well as poor hygiene. Shigella species are very infectious and only require a small amount of organisms to cause an infection [11]. In addition to bacteria, Candida albicans (convex yeast) can be detected as an indicator of fungi contamination. While C. albicans is a natural inhabitant of human flora, it suggests that there is contamination either by personnel or the environment, since it does not usually result in any disease [12]. All in all, the diverse spectrum of microorganisms found in this column clearly shows poor hygienic measures in butcher shops, which include improper cleaning of surfaces and environmental contamination [13].Such results highlight the necessity of proper enforcement of food safety measures like Hazard Analysis and Critical Control Points (HACCP), sanitation and worker training to minimize the dangers of microorganisms.[14] Biochemical characteristics in Table 2 illustrate the differential identification of Escherichia coli, Salmonella spp., and Shigella spp. through diagnostic test results like indole, oxidase and catalase tests. Such biochemical characteristics still play an important role in identifying microorganisms from the family Enterobacteriaceae.[15] The results of the indole test reveal that E. coli is positive, Salmonella spp is negative, and Shigella spp show variable reactions. This result can be explained by the presence of the enzyme tryptophanase in E. coli which changes tryptophan into indole, while most of the Salmonella do not possess the capability to form indole. Variable results observed in the Shigella are because of the different types of species present in Shigella that form indole in weak quantities.[16] Such variations in these results are an indicator of the complexity of classifying bacteria. In a laboratory experiment, for a "Variable" result, it is mandatory to conduct other tests (motility test or carbohydrate fermentation test) before identifying the species.[17]</w:t>
      </w:r>
    </w:p>
    <w:p w14:paraId="234358F6" w14:textId="77777777" w:rsidR="004B4BD3" w:rsidRDefault="004B4BD3" w:rsidP="004B4BD3">
      <w:pPr>
        <w:pBdr>
          <w:top w:val="nil"/>
          <w:left w:val="nil"/>
          <w:bottom w:val="nil"/>
          <w:right w:val="nil"/>
          <w:between w:val="nil"/>
        </w:pBdr>
        <w:spacing w:line="240" w:lineRule="auto"/>
        <w:rPr>
          <w:b/>
          <w:bCs/>
        </w:rPr>
      </w:pPr>
    </w:p>
    <w:p w14:paraId="1B1FA428" w14:textId="254A0234" w:rsidR="004B4BD3" w:rsidRPr="004B4BD3" w:rsidRDefault="004B4BD3" w:rsidP="004B4BD3">
      <w:pPr>
        <w:pBdr>
          <w:top w:val="nil"/>
          <w:left w:val="nil"/>
          <w:bottom w:val="nil"/>
          <w:right w:val="nil"/>
          <w:between w:val="nil"/>
        </w:pBdr>
        <w:spacing w:line="240" w:lineRule="auto"/>
        <w:rPr>
          <w:bCs/>
        </w:rPr>
      </w:pPr>
      <w:r w:rsidRPr="004B4BD3">
        <w:rPr>
          <w:b/>
          <w:bCs/>
        </w:rPr>
        <w:t>Conclusion</w:t>
      </w:r>
    </w:p>
    <w:p w14:paraId="27E958BE"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This shows that the current guidelines for handling and processing are inadequate in ensuring that the consumers are protected from any danger. Isolation of Escherichia coli, Salmonella spp., Shigella, and Candida albicans in meat handling plants is a critical sign of unhygienic practices in the industry.</w:t>
      </w:r>
    </w:p>
    <w:p w14:paraId="3DFE2C11"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Storage: Store at 4°C (40°F) or cooler. Harmful bacteria such as Salmonella and E. coli can multiply rapidly between the "Danger Zone" (5°C to 60°C)</w:t>
      </w:r>
      <w:r w:rsidRPr="004B4BD3">
        <w:rPr>
          <w:bCs/>
          <w:rtl/>
        </w:rPr>
        <w:t>.</w:t>
      </w:r>
    </w:p>
    <w:p w14:paraId="5AED671C"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Cross-Contamination Prevention: Avoid transfer of bacteria from raw foods to clean foods, by keeping clean food and raw food surfaces physically apart and never using the hands in contact with cash with food-contact hands</w:t>
      </w:r>
      <w:r w:rsidRPr="004B4BD3">
        <w:rPr>
          <w:bCs/>
          <w:rtl/>
        </w:rPr>
        <w:t>.</w:t>
      </w:r>
    </w:p>
    <w:p w14:paraId="60997C54"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Dip knife blades often in a sterilizer (82°C)</w:t>
      </w:r>
      <w:r w:rsidRPr="004B4BD3">
        <w:rPr>
          <w:bCs/>
          <w:rtl/>
        </w:rPr>
        <w:t>.</w:t>
      </w:r>
    </w:p>
    <w:p w14:paraId="7B439694"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Hand Hygiene: Wash hands for 20 seconds with warm, soapy water after cleaning up trash or handling money or changing tasks</w:t>
      </w:r>
      <w:r w:rsidRPr="004B4BD3">
        <w:rPr>
          <w:bCs/>
          <w:rtl/>
        </w:rPr>
        <w:t>.</w:t>
      </w:r>
    </w:p>
    <w:p w14:paraId="6AF49377" w14:textId="77777777" w:rsidR="004B4BD3" w:rsidRPr="004B4BD3" w:rsidRDefault="004B4BD3" w:rsidP="004B4BD3">
      <w:pPr>
        <w:pBdr>
          <w:top w:val="nil"/>
          <w:left w:val="nil"/>
          <w:bottom w:val="nil"/>
          <w:right w:val="nil"/>
          <w:between w:val="nil"/>
        </w:pBdr>
        <w:spacing w:line="240" w:lineRule="auto"/>
        <w:ind w:firstLine="720"/>
        <w:rPr>
          <w:bCs/>
        </w:rPr>
      </w:pPr>
      <w:r w:rsidRPr="004B4BD3">
        <w:rPr>
          <w:bCs/>
        </w:rPr>
        <w:t>Equipment Sanitization: Wash and sanitize equipment after working with different species of meat, as well as after touching any non-food surface</w:t>
      </w:r>
      <w:r w:rsidRPr="004B4BD3">
        <w:rPr>
          <w:bCs/>
          <w:rtl/>
        </w:rPr>
        <w:t>.</w:t>
      </w:r>
    </w:p>
    <w:p w14:paraId="77BFE1DD" w14:textId="49E16F9F" w:rsidR="00FD496B" w:rsidRDefault="004B4BD3" w:rsidP="004B4BD3">
      <w:pPr>
        <w:pBdr>
          <w:top w:val="nil"/>
          <w:left w:val="nil"/>
          <w:bottom w:val="nil"/>
          <w:right w:val="nil"/>
          <w:between w:val="nil"/>
        </w:pBdr>
        <w:spacing w:line="240" w:lineRule="auto"/>
        <w:ind w:firstLine="720"/>
        <w:rPr>
          <w:bCs/>
        </w:rPr>
      </w:pPr>
      <w:r w:rsidRPr="004B4BD3">
        <w:rPr>
          <w:bCs/>
        </w:rPr>
        <w:t>Single-Glove Protocol: If working alone, use gloved hand for meat and only the bare, clean hand for register, cash and cooler doors</w:t>
      </w:r>
      <w:r w:rsidR="00591C60">
        <w:rPr>
          <w:bCs/>
        </w:rPr>
        <w:t>.</w:t>
      </w:r>
    </w:p>
    <w:p w14:paraId="77915790" w14:textId="77777777" w:rsidR="00336E8F" w:rsidRDefault="00336E8F" w:rsidP="00336E8F">
      <w:pPr>
        <w:pBdr>
          <w:top w:val="nil"/>
          <w:left w:val="nil"/>
          <w:bottom w:val="nil"/>
          <w:right w:val="nil"/>
          <w:between w:val="nil"/>
        </w:pBdr>
        <w:spacing w:line="240" w:lineRule="auto"/>
        <w:ind w:firstLine="720"/>
        <w:rPr>
          <w:bCs/>
          <w:lang w:val="en"/>
        </w:rPr>
      </w:pPr>
    </w:p>
    <w:p w14:paraId="640B4231" w14:textId="77777777" w:rsidR="001C5923" w:rsidRPr="00871B6D" w:rsidRDefault="001C5923" w:rsidP="00336E8F">
      <w:pPr>
        <w:pBdr>
          <w:top w:val="nil"/>
          <w:left w:val="nil"/>
          <w:bottom w:val="nil"/>
          <w:right w:val="nil"/>
          <w:between w:val="nil"/>
        </w:pBdr>
        <w:spacing w:line="240" w:lineRule="auto"/>
        <w:ind w:firstLine="720"/>
        <w:rPr>
          <w:bCs/>
          <w:lang w:val="en"/>
        </w:rPr>
      </w:pPr>
    </w:p>
    <w:p w14:paraId="7179ACD4" w14:textId="6254121F" w:rsidR="00216259" w:rsidRDefault="00216259" w:rsidP="005D5D91">
      <w:pPr>
        <w:pBdr>
          <w:top w:val="nil"/>
          <w:left w:val="nil"/>
          <w:bottom w:val="nil"/>
          <w:right w:val="nil"/>
          <w:between w:val="nil"/>
        </w:pBdr>
        <w:spacing w:before="240" w:after="60" w:line="240" w:lineRule="auto"/>
        <w:rPr>
          <w:b/>
        </w:rPr>
      </w:pPr>
      <w:r>
        <w:rPr>
          <w:b/>
        </w:rPr>
        <w:t>REFERENCES</w:t>
      </w:r>
    </w:p>
    <w:p w14:paraId="48707125" w14:textId="77777777" w:rsidR="004B4BD3" w:rsidRPr="004B4BD3" w:rsidRDefault="004B4BD3" w:rsidP="004B4BD3">
      <w:pPr>
        <w:ind w:left="1080" w:hanging="297"/>
      </w:pPr>
      <w:r w:rsidRPr="004B4BD3">
        <w:t xml:space="preserve">[1] D. Grace, “Food safety in developing countries: Research gaps and opportunities,” </w:t>
      </w:r>
      <w:r w:rsidRPr="004B4BD3">
        <w:rPr>
          <w:i/>
          <w:iCs/>
        </w:rPr>
        <w:t>Current Opinion in Food Science</w:t>
      </w:r>
      <w:r w:rsidRPr="004B4BD3">
        <w:t>, vol. 49, Art. no. 100944, 2023.</w:t>
      </w:r>
    </w:p>
    <w:p w14:paraId="1CB170ED" w14:textId="77777777" w:rsidR="004B4BD3" w:rsidRPr="004B4BD3" w:rsidRDefault="004B4BD3" w:rsidP="004B4BD3">
      <w:pPr>
        <w:ind w:left="1080" w:hanging="297"/>
      </w:pPr>
      <w:r w:rsidRPr="004B4BD3">
        <w:t xml:space="preserve">[2] M. Haileselassie, H. Taddele, K. Adhana, and S. Kalayou, “Sources and contamination of meat by bacteria in butcher shops and abattoirs,” </w:t>
      </w:r>
      <w:r w:rsidRPr="004B4BD3">
        <w:rPr>
          <w:i/>
          <w:iCs/>
        </w:rPr>
        <w:t>Journal of Food Safety</w:t>
      </w:r>
      <w:r w:rsidRPr="004B4BD3">
        <w:t>, vol. 39, no. 4, Art. no. e12653, 2019.</w:t>
      </w:r>
    </w:p>
    <w:p w14:paraId="5E45EC24" w14:textId="77777777" w:rsidR="004B4BD3" w:rsidRPr="004B4BD3" w:rsidRDefault="004B4BD3" w:rsidP="004B4BD3">
      <w:pPr>
        <w:ind w:left="1080" w:hanging="297"/>
      </w:pPr>
      <w:r w:rsidRPr="004B4BD3">
        <w:t xml:space="preserve">[3] M. Lerasle, M. Federighi, and J. M. Cappelier, “Foodborne pathogens and meat safety: Current challenges,” </w:t>
      </w:r>
      <w:r w:rsidRPr="004B4BD3">
        <w:rPr>
          <w:i/>
          <w:iCs/>
        </w:rPr>
        <w:t>Meat Science</w:t>
      </w:r>
      <w:r w:rsidRPr="004B4BD3">
        <w:t>, vol. 167, Art. no. 108161, 2020.</w:t>
      </w:r>
    </w:p>
    <w:p w14:paraId="3B811C30" w14:textId="77777777" w:rsidR="004B4BD3" w:rsidRPr="004B4BD3" w:rsidRDefault="004B4BD3" w:rsidP="004B4BD3">
      <w:pPr>
        <w:ind w:left="1080" w:hanging="297"/>
      </w:pPr>
      <w:r w:rsidRPr="004B4BD3">
        <w:t xml:space="preserve">[4] X. Zhang, Y. Li, J. Liu, and Y. Wang, “Microbiological quality and bacterial diversity of retail raw meat,” </w:t>
      </w:r>
      <w:r w:rsidRPr="004B4BD3">
        <w:rPr>
          <w:i/>
          <w:iCs/>
        </w:rPr>
        <w:t>Food Control</w:t>
      </w:r>
      <w:r w:rsidRPr="004B4BD3">
        <w:t>, vol. 125, Art. no. 107962, 2021.</w:t>
      </w:r>
    </w:p>
    <w:p w14:paraId="6323219F" w14:textId="77777777" w:rsidR="004B4BD3" w:rsidRPr="004B4BD3" w:rsidRDefault="004B4BD3" w:rsidP="004B4BD3">
      <w:pPr>
        <w:ind w:left="1080" w:hanging="297"/>
      </w:pPr>
      <w:r w:rsidRPr="004B4BD3">
        <w:t xml:space="preserve">[5] A. M. Ahmed, T. Shimamoto, and T. Shimamoto, “Molecular characterization of foodborne pathogens isolated from retail meat,” </w:t>
      </w:r>
      <w:r w:rsidRPr="004B4BD3">
        <w:rPr>
          <w:i/>
          <w:iCs/>
        </w:rPr>
        <w:t>Food Microbiology</w:t>
      </w:r>
      <w:r w:rsidRPr="004B4BD3">
        <w:t>, vol. 92, Art. no. 103556, 2020.</w:t>
      </w:r>
    </w:p>
    <w:p w14:paraId="55CDB5D7" w14:textId="77777777" w:rsidR="004B4BD3" w:rsidRPr="004B4BD3" w:rsidRDefault="004B4BD3" w:rsidP="004B4BD3">
      <w:pPr>
        <w:ind w:left="1080" w:hanging="297"/>
      </w:pPr>
      <w:r w:rsidRPr="004B4BD3">
        <w:t xml:space="preserve">[6] D. A. L. Silva </w:t>
      </w:r>
      <w:r w:rsidRPr="004B4BD3">
        <w:rPr>
          <w:i/>
          <w:iCs/>
        </w:rPr>
        <w:t>et al</w:t>
      </w:r>
      <w:r w:rsidRPr="004B4BD3">
        <w:t xml:space="preserve">., “Hygiene and safety in the meat processing environment from butcher shops: Microbiological contamination and </w:t>
      </w:r>
      <w:r w:rsidRPr="004B4BD3">
        <w:rPr>
          <w:i/>
          <w:iCs/>
        </w:rPr>
        <w:t>Listeria monocytogenes</w:t>
      </w:r>
      <w:r w:rsidRPr="004B4BD3">
        <w:t xml:space="preserve">,” </w:t>
      </w:r>
      <w:r w:rsidRPr="004B4BD3">
        <w:rPr>
          <w:i/>
          <w:iCs/>
        </w:rPr>
        <w:t>Journal of Food Protection</w:t>
      </w:r>
      <w:r w:rsidRPr="004B4BD3">
        <w:t>, 2016.</w:t>
      </w:r>
    </w:p>
    <w:p w14:paraId="4FC5D438" w14:textId="77777777" w:rsidR="004B4BD3" w:rsidRPr="004B4BD3" w:rsidRDefault="004B4BD3" w:rsidP="004B4BD3">
      <w:pPr>
        <w:ind w:left="1080" w:hanging="297"/>
      </w:pPr>
      <w:r w:rsidRPr="004B4BD3">
        <w:t xml:space="preserve">[7] M. A. Rodrigues, P. Teiga-Teixeira, and A. Esteves, “Occurrence of moulds and yeasts in the slaughterhouse: The underestimated role of fungi in meat safety and occupational health,” </w:t>
      </w:r>
      <w:r w:rsidRPr="004B4BD3">
        <w:rPr>
          <w:i/>
          <w:iCs/>
        </w:rPr>
        <w:t>Foods</w:t>
      </w:r>
      <w:r w:rsidRPr="004B4BD3">
        <w:t>, 2025.</w:t>
      </w:r>
    </w:p>
    <w:p w14:paraId="736B3D62" w14:textId="77777777" w:rsidR="004B4BD3" w:rsidRPr="004B4BD3" w:rsidRDefault="004B4BD3" w:rsidP="004B4BD3">
      <w:pPr>
        <w:ind w:left="1080" w:hanging="297"/>
      </w:pPr>
      <w:r w:rsidRPr="004B4BD3">
        <w:t xml:space="preserve">[8] L. A. Nasser, “Molecular identification of isolated fungi in canned meat products,” </w:t>
      </w:r>
      <w:r w:rsidRPr="004B4BD3">
        <w:rPr>
          <w:i/>
          <w:iCs/>
        </w:rPr>
        <w:t>Saudi Journal of Biological Sciences</w:t>
      </w:r>
      <w:r w:rsidRPr="004B4BD3">
        <w:t>, vol. 21, no. 3, pp. 291–295, 2014.</w:t>
      </w:r>
    </w:p>
    <w:p w14:paraId="741EDF05" w14:textId="77777777" w:rsidR="004B4BD3" w:rsidRPr="004B4BD3" w:rsidRDefault="004B4BD3" w:rsidP="004B4BD3">
      <w:pPr>
        <w:ind w:left="1080" w:hanging="297"/>
      </w:pPr>
      <w:r w:rsidRPr="004B4BD3">
        <w:t xml:space="preserve">[9] J. B. Kaper, J. P. Nataro, and H. L. T. Mobley, “Pathogenic </w:t>
      </w:r>
      <w:r w:rsidRPr="004B4BD3">
        <w:rPr>
          <w:i/>
          <w:iCs/>
        </w:rPr>
        <w:t>Escherichia coli</w:t>
      </w:r>
      <w:r w:rsidRPr="004B4BD3">
        <w:t xml:space="preserve">,” </w:t>
      </w:r>
      <w:r w:rsidRPr="004B4BD3">
        <w:rPr>
          <w:i/>
          <w:iCs/>
        </w:rPr>
        <w:t>Nature Reviews Microbiology</w:t>
      </w:r>
      <w:r w:rsidRPr="004B4BD3">
        <w:t>, vol. 2, no. 2, pp. 123–140, 2004.</w:t>
      </w:r>
    </w:p>
    <w:p w14:paraId="5F5EBDEC" w14:textId="77777777" w:rsidR="004B4BD3" w:rsidRPr="004B4BD3" w:rsidRDefault="004B4BD3" w:rsidP="004B4BD3">
      <w:pPr>
        <w:ind w:left="1080" w:hanging="297"/>
      </w:pPr>
      <w:r w:rsidRPr="004B4BD3">
        <w:t>[10] S. K. Eng, P. Pusparajah, N. S. Ab Mutalib, H. L. Ser, K. G. Chan, and L. H. Lee, “</w:t>
      </w:r>
      <w:r w:rsidRPr="004B4BD3">
        <w:rPr>
          <w:i/>
          <w:iCs/>
        </w:rPr>
        <w:t>Salmonella</w:t>
      </w:r>
      <w:r w:rsidRPr="004B4BD3">
        <w:t xml:space="preserve">: A review on pathogenesis, epidemiology and antibiotic resistance,” </w:t>
      </w:r>
      <w:r w:rsidRPr="004B4BD3">
        <w:rPr>
          <w:i/>
          <w:iCs/>
        </w:rPr>
        <w:t>Frontiers in Life Science</w:t>
      </w:r>
      <w:r w:rsidRPr="004B4BD3">
        <w:t>, vol. 8, no. 3, pp. 284–293, 2015.</w:t>
      </w:r>
    </w:p>
    <w:p w14:paraId="50A8F15B" w14:textId="77777777" w:rsidR="004B4BD3" w:rsidRPr="004B4BD3" w:rsidRDefault="004B4BD3" w:rsidP="004B4BD3">
      <w:pPr>
        <w:ind w:left="1080" w:hanging="297"/>
      </w:pPr>
      <w:r w:rsidRPr="004B4BD3">
        <w:t xml:space="preserve">[11] K. L. Kotloff, M. S. Riddle, J. A. Platts-Mills, P. Pavlinac, and A. K. M. Zaidi, “Shigellosis,” </w:t>
      </w:r>
      <w:r w:rsidRPr="004B4BD3">
        <w:rPr>
          <w:i/>
          <w:iCs/>
        </w:rPr>
        <w:t>The Lancet</w:t>
      </w:r>
      <w:r w:rsidRPr="004B4BD3">
        <w:t>, vol. 391, no. 10122, pp. 801–812, 2018.</w:t>
      </w:r>
    </w:p>
    <w:p w14:paraId="7C401C1A" w14:textId="77777777" w:rsidR="004B4BD3" w:rsidRPr="004B4BD3" w:rsidRDefault="004B4BD3" w:rsidP="004B4BD3">
      <w:pPr>
        <w:ind w:left="1080" w:hanging="297"/>
      </w:pPr>
      <w:r w:rsidRPr="004B4BD3">
        <w:t xml:space="preserve">[12] R. A. Calderone and C. J. Clancy, </w:t>
      </w:r>
      <w:r w:rsidRPr="004B4BD3">
        <w:rPr>
          <w:i/>
          <w:iCs/>
        </w:rPr>
        <w:t>Candida and Candidiasis</w:t>
      </w:r>
      <w:r w:rsidRPr="004B4BD3">
        <w:t>, 2nd ed. Washington, DC, USA: ASM Press, 2012.</w:t>
      </w:r>
    </w:p>
    <w:p w14:paraId="42830ECD" w14:textId="77777777" w:rsidR="004B4BD3" w:rsidRPr="004B4BD3" w:rsidRDefault="004B4BD3" w:rsidP="004B4BD3">
      <w:pPr>
        <w:ind w:left="1080" w:hanging="297"/>
      </w:pPr>
      <w:r w:rsidRPr="004B4BD3">
        <w:lastRenderedPageBreak/>
        <w:t xml:space="preserve">[13] J. F. MacFaddin, </w:t>
      </w:r>
      <w:r w:rsidRPr="004B4BD3">
        <w:rPr>
          <w:i/>
          <w:iCs/>
        </w:rPr>
        <w:t>Biochemical Tests for Identification of Medical Bacteria</w:t>
      </w:r>
      <w:r w:rsidRPr="004B4BD3">
        <w:t>, 3rd ed. Philadelphia, PA, USA: Lippincott Williams &amp; Wilkins, 2000.</w:t>
      </w:r>
    </w:p>
    <w:p w14:paraId="38DBA3F7" w14:textId="77777777" w:rsidR="004B4BD3" w:rsidRPr="004B4BD3" w:rsidRDefault="004B4BD3" w:rsidP="004B4BD3">
      <w:pPr>
        <w:ind w:left="1080" w:hanging="297"/>
      </w:pPr>
      <w:r w:rsidRPr="004B4BD3">
        <w:t xml:space="preserve">[14] M. A. Rodrigues, P. Teiga-Teixeira, and A. Esteves, “Moulds and mycotoxins in the meat production chain from slaughterhouse to market: A scoping review on </w:t>
      </w:r>
      <w:r w:rsidRPr="004B4BD3">
        <w:rPr>
          <w:i/>
          <w:iCs/>
        </w:rPr>
        <w:t>Aspergillus</w:t>
      </w:r>
      <w:r w:rsidRPr="004B4BD3">
        <w:t xml:space="preserve"> and </w:t>
      </w:r>
      <w:r w:rsidRPr="004B4BD3">
        <w:rPr>
          <w:i/>
          <w:iCs/>
        </w:rPr>
        <w:t>Penicillium</w:t>
      </w:r>
      <w:r w:rsidRPr="004B4BD3">
        <w:t xml:space="preserve"> isolation,” </w:t>
      </w:r>
      <w:r w:rsidRPr="004B4BD3">
        <w:rPr>
          <w:i/>
          <w:iCs/>
        </w:rPr>
        <w:t>Foods</w:t>
      </w:r>
      <w:r w:rsidRPr="004B4BD3">
        <w:t>, vol. 15, no. 4, Art. no. 630, 2026.</w:t>
      </w:r>
    </w:p>
    <w:p w14:paraId="5D2E1E3C" w14:textId="77777777" w:rsidR="004B4BD3" w:rsidRPr="004B4BD3" w:rsidRDefault="004B4BD3" w:rsidP="004B4BD3">
      <w:pPr>
        <w:ind w:left="1080" w:hanging="297"/>
      </w:pPr>
      <w:r w:rsidRPr="004B4BD3">
        <w:t xml:space="preserve">[15] F. B. Halimeh, R. Rafei, M. Osman, I. I. Kassem, S. M. Diene, F. Dabboussi, </w:t>
      </w:r>
      <w:r w:rsidRPr="004B4BD3">
        <w:rPr>
          <w:i/>
          <w:iCs/>
        </w:rPr>
        <w:t>et al</w:t>
      </w:r>
      <w:r w:rsidRPr="004B4BD3">
        <w:t xml:space="preserve">., “Current diagnostic frameworks and biochemical identification of Enterobacteriaceae in clinical and food microbiology,” </w:t>
      </w:r>
      <w:r w:rsidRPr="004B4BD3">
        <w:rPr>
          <w:i/>
          <w:iCs/>
        </w:rPr>
        <w:t>Frontiers in Microbiology</w:t>
      </w:r>
      <w:r w:rsidRPr="004B4BD3">
        <w:t>, vol. 14, Art. no. 1182901, 2023.</w:t>
      </w:r>
    </w:p>
    <w:p w14:paraId="4D4AC607" w14:textId="77777777" w:rsidR="004B4BD3" w:rsidRPr="004B4BD3" w:rsidRDefault="004B4BD3" w:rsidP="004B4BD3">
      <w:pPr>
        <w:ind w:left="1080" w:hanging="297"/>
      </w:pPr>
      <w:r w:rsidRPr="004B4BD3">
        <w:t xml:space="preserve">[16] Y. Zhang, X. Chen, L. Wang, and Y. Liu, “Metabolic and enzymatic characterization of tryptophanase and indole production across Enterobacteriaceae genera,” </w:t>
      </w:r>
      <w:r w:rsidRPr="004B4BD3">
        <w:rPr>
          <w:i/>
          <w:iCs/>
        </w:rPr>
        <w:t>Research in Microbiology</w:t>
      </w:r>
      <w:r w:rsidRPr="004B4BD3">
        <w:t>, vol. 175, no. 3, Art. no. 104120, 2024.</w:t>
      </w:r>
    </w:p>
    <w:p w14:paraId="489BD967" w14:textId="77777777" w:rsidR="004B4BD3" w:rsidRPr="004B4BD3" w:rsidRDefault="004B4BD3" w:rsidP="004B4BD3">
      <w:pPr>
        <w:ind w:left="1080" w:hanging="297"/>
      </w:pPr>
      <w:r w:rsidRPr="004B4BD3">
        <w:t xml:space="preserve">[17] A. Martinez-Perez and O. G. Gomez-Duarte, “Phenotypic variation and secondary biochemical testing for species-level differentiation of </w:t>
      </w:r>
      <w:r w:rsidRPr="004B4BD3">
        <w:rPr>
          <w:i/>
          <w:iCs/>
        </w:rPr>
        <w:t>Shigella</w:t>
      </w:r>
      <w:r w:rsidRPr="004B4BD3">
        <w:t xml:space="preserve"> and </w:t>
      </w:r>
      <w:r w:rsidRPr="004B4BD3">
        <w:rPr>
          <w:i/>
          <w:iCs/>
        </w:rPr>
        <w:t>Escherichia</w:t>
      </w:r>
      <w:r w:rsidRPr="004B4BD3">
        <w:t xml:space="preserve"> strains,” </w:t>
      </w:r>
      <w:r w:rsidRPr="004B4BD3">
        <w:rPr>
          <w:i/>
          <w:iCs/>
        </w:rPr>
        <w:t>Journal of Clinical Microbiology</w:t>
      </w:r>
      <w:r w:rsidRPr="004B4BD3">
        <w:t>, vol. 61, no. 5, Art. no. e00412-23, 2023.</w:t>
      </w:r>
    </w:p>
    <w:p w14:paraId="5E7725F8" w14:textId="66288FA5" w:rsidR="00BC1B72" w:rsidRPr="00813DD1" w:rsidRDefault="00BC1B72" w:rsidP="006D3003">
      <w:pPr>
        <w:ind w:left="1080" w:hanging="297"/>
      </w:pPr>
    </w:p>
    <w:sectPr w:rsidR="00BC1B72" w:rsidRPr="00813DD1" w:rsidSect="00B027C7">
      <w:headerReference w:type="even" r:id="rId13"/>
      <w:headerReference w:type="default" r:id="rId14"/>
      <w:footerReference w:type="even" r:id="rId15"/>
      <w:footerReference w:type="default" r:id="rId16"/>
      <w:headerReference w:type="first" r:id="rId17"/>
      <w:footerReference w:type="first" r:id="rId18"/>
      <w:pgSz w:w="11906" w:h="16838"/>
      <w:pgMar w:top="709" w:right="1440" w:bottom="1440" w:left="1440" w:header="284" w:footer="340" w:gutter="0"/>
      <w:pgNumType w:start="3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3A0D" w14:textId="77777777" w:rsidR="0054528F" w:rsidRDefault="0054528F">
      <w:pPr>
        <w:spacing w:line="240" w:lineRule="auto"/>
      </w:pPr>
      <w:r>
        <w:separator/>
      </w:r>
    </w:p>
  </w:endnote>
  <w:endnote w:type="continuationSeparator" w:id="0">
    <w:p w14:paraId="070B5266" w14:textId="77777777" w:rsidR="0054528F" w:rsidRDefault="005452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4F4A020-4312-4C4E-BE9B-B184F25732AF}"/>
    <w:embedBold r:id="rId2" w:fontKey="{003395C1-D3C3-44E1-A661-DCCED0B4E9B6}"/>
    <w:embedBoldItalic r:id="rId3" w:fontKey="{EFDFD024-7E3D-4108-A5FE-1F08D61F5D66}"/>
  </w:font>
  <w:font w:name="Palatino Linotype">
    <w:panose1 w:val="02040502050505030304"/>
    <w:charset w:val="00"/>
    <w:family w:val="roman"/>
    <w:pitch w:val="variable"/>
    <w:sig w:usb0="E0000287" w:usb1="40000013" w:usb2="00000000" w:usb3="00000000" w:csb0="0000019F" w:csb1="00000000"/>
    <w:embedRegular r:id="rId4" w:fontKey="{6F336E6C-FC14-4087-840F-7DE9A18E1400}"/>
    <w:embedBold r:id="rId5" w:fontKey="{1F85A6B1-3EAE-4E51-BD4A-F5F77FD7EF8C}"/>
    <w:embedItalic r:id="rId6" w:fontKey="{126D54F7-A02D-464E-AFD0-24B3EDCBDC7C}"/>
    <w:embedBoldItalic r:id="rId7" w:fontKey="{5AD161CA-8D83-45A9-A09F-21925551AE2C}"/>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embedRegular r:id="rId8" w:fontKey="{B6AEAFDD-CD6F-4699-8EE6-CF1BB3CD816C}"/>
  </w:font>
  <w:font w:name="Tahoma">
    <w:panose1 w:val="020B0604030504040204"/>
    <w:charset w:val="00"/>
    <w:family w:val="swiss"/>
    <w:pitch w:val="variable"/>
    <w:sig w:usb0="E1002EFF" w:usb1="C000605B" w:usb2="00000029" w:usb3="00000000" w:csb0="000101FF" w:csb1="00000000"/>
    <w:embedRegular r:id="rId9" w:fontKey="{116D186F-E52D-4477-B581-9E9BCE17F824}"/>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embedRegular r:id="rId10" w:fontKey="{434F05C6-8342-4888-82D4-558170C5B988}"/>
    <w:embedBold r:id="rId11" w:fontKey="{16961B1F-D35E-4462-81F2-B6310A0D8848}"/>
    <w:embedItalic r:id="rId12" w:fontKey="{133AACA2-1E9D-41F1-BF4C-92CDE5C265D8}"/>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13" w:fontKey="{74A43C66-AD57-4A4C-BB91-861724C415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807A1" w14:textId="7C0C9F91" w:rsidR="00BC1B72" w:rsidRDefault="00BC1B72">
    <w:pPr>
      <w:pBdr>
        <w:top w:val="nil"/>
        <w:left w:val="nil"/>
        <w:bottom w:val="nil"/>
        <w:right w:val="nil"/>
        <w:between w:val="nil"/>
      </w:pBdr>
      <w:tabs>
        <w:tab w:val="center" w:pos="4153"/>
        <w:tab w:val="right" w:pos="8306"/>
      </w:tabs>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300120246"/>
      <w:docPartObj>
        <w:docPartGallery w:val="Page Numbers (Bottom of Page)"/>
        <w:docPartUnique/>
      </w:docPartObj>
    </w:sdtPr>
    <w:sdtEndPr/>
    <w:sdtContent>
      <w:p w14:paraId="3187E1A7" w14:textId="463C73C1" w:rsidR="00FF471B" w:rsidRPr="001B0FE2" w:rsidRDefault="00FF471B" w:rsidP="00FF471B">
        <w:pPr>
          <w:pStyle w:val="Footer"/>
          <w:jc w:val="right"/>
          <w:rPr>
            <w:sz w:val="18"/>
            <w:szCs w:val="16"/>
          </w:rPr>
        </w:pPr>
        <w:r w:rsidRPr="00216259">
          <w:rPr>
            <w:sz w:val="18"/>
            <w:szCs w:val="16"/>
          </w:rPr>
          <w:t>American Journal Of Bioscience And Clinical Integrity</w:t>
        </w:r>
        <w:r w:rsidRPr="001B0FE2">
          <w:rPr>
            <w:sz w:val="18"/>
            <w:szCs w:val="16"/>
          </w:rPr>
          <w:t xml:space="preserve"> | </w:t>
        </w:r>
        <w:r w:rsidRPr="001B0FE2">
          <w:rPr>
            <w:noProof w:val="0"/>
            <w:sz w:val="18"/>
            <w:szCs w:val="16"/>
          </w:rPr>
          <w:fldChar w:fldCharType="begin"/>
        </w:r>
        <w:r w:rsidRPr="001B0FE2">
          <w:rPr>
            <w:sz w:val="18"/>
            <w:szCs w:val="16"/>
          </w:rPr>
          <w:instrText xml:space="preserve"> PAGE   \* MERGEFORMAT </w:instrText>
        </w:r>
        <w:r w:rsidRPr="001B0FE2">
          <w:rPr>
            <w:noProof w:val="0"/>
            <w:sz w:val="18"/>
            <w:szCs w:val="16"/>
          </w:rPr>
          <w:fldChar w:fldCharType="separate"/>
        </w:r>
        <w:r>
          <w:rPr>
            <w:noProof w:val="0"/>
            <w:sz w:val="18"/>
            <w:szCs w:val="16"/>
          </w:rPr>
          <w:t>1</w:t>
        </w:r>
        <w:r w:rsidRPr="001B0FE2">
          <w:rPr>
            <w:sz w:val="18"/>
            <w:szCs w:val="16"/>
          </w:rPr>
          <w:fldChar w:fldCharType="end"/>
        </w:r>
        <w:r w:rsidRPr="001B0FE2">
          <w:rPr>
            <w:sz w:val="18"/>
            <w:szCs w:val="16"/>
          </w:rPr>
          <w:t xml:space="preserve"> </w:t>
        </w:r>
      </w:p>
    </w:sdtContent>
  </w:sdt>
  <w:p w14:paraId="44E887ED" w14:textId="77777777" w:rsidR="00FF471B" w:rsidRDefault="00FF471B" w:rsidP="00FF471B">
    <w:pPr>
      <w:pBdr>
        <w:bottom w:val="single" w:sz="4" w:space="1" w:color="000000"/>
      </w:pBdr>
      <w:tabs>
        <w:tab w:val="right" w:pos="8844"/>
      </w:tabs>
      <w:spacing w:after="480" w:line="100" w:lineRule="auto"/>
      <w:jc w:val="lef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6"/>
      </w:rPr>
      <w:id w:val="-1677874520"/>
      <w:docPartObj>
        <w:docPartGallery w:val="Page Numbers (Bottom of Page)"/>
        <w:docPartUnique/>
      </w:docPartObj>
    </w:sdtPr>
    <w:sdtEndPr/>
    <w:sdtContent>
      <w:p w14:paraId="46FD0942" w14:textId="44DD82E4" w:rsidR="00216259" w:rsidRPr="001B0FE2" w:rsidRDefault="00216259" w:rsidP="00216259">
        <w:pPr>
          <w:pStyle w:val="Footer"/>
          <w:jc w:val="right"/>
          <w:rPr>
            <w:sz w:val="18"/>
            <w:szCs w:val="16"/>
          </w:rPr>
        </w:pPr>
        <w:r w:rsidRPr="00216259">
          <w:rPr>
            <w:sz w:val="18"/>
            <w:szCs w:val="16"/>
          </w:rPr>
          <w:t>American Journal Of Bioscience And Clinical Integrity</w:t>
        </w:r>
        <w:r w:rsidRPr="001B0FE2">
          <w:rPr>
            <w:sz w:val="18"/>
            <w:szCs w:val="16"/>
          </w:rPr>
          <w:t xml:space="preserve"> | </w:t>
        </w:r>
        <w:r w:rsidRPr="001B0FE2">
          <w:rPr>
            <w:noProof w:val="0"/>
            <w:sz w:val="18"/>
            <w:szCs w:val="16"/>
          </w:rPr>
          <w:fldChar w:fldCharType="begin"/>
        </w:r>
        <w:r w:rsidRPr="001B0FE2">
          <w:rPr>
            <w:sz w:val="18"/>
            <w:szCs w:val="16"/>
          </w:rPr>
          <w:instrText xml:space="preserve"> PAGE   \* MERGEFORMAT </w:instrText>
        </w:r>
        <w:r w:rsidRPr="001B0FE2">
          <w:rPr>
            <w:noProof w:val="0"/>
            <w:sz w:val="18"/>
            <w:szCs w:val="16"/>
          </w:rPr>
          <w:fldChar w:fldCharType="separate"/>
        </w:r>
        <w:r>
          <w:rPr>
            <w:noProof w:val="0"/>
            <w:sz w:val="18"/>
            <w:szCs w:val="16"/>
          </w:rPr>
          <w:t>1</w:t>
        </w:r>
        <w:r w:rsidRPr="001B0FE2">
          <w:rPr>
            <w:sz w:val="18"/>
            <w:szCs w:val="16"/>
          </w:rPr>
          <w:fldChar w:fldCharType="end"/>
        </w:r>
        <w:r w:rsidRPr="001B0FE2">
          <w:rPr>
            <w:sz w:val="18"/>
            <w:szCs w:val="16"/>
          </w:rPr>
          <w:t xml:space="preserve"> </w:t>
        </w:r>
      </w:p>
    </w:sdtContent>
  </w:sdt>
  <w:p w14:paraId="74590BCE" w14:textId="77777777" w:rsidR="00216259" w:rsidRDefault="00216259" w:rsidP="00216259">
    <w:pPr>
      <w:pBdr>
        <w:bottom w:val="single" w:sz="4" w:space="1" w:color="000000"/>
      </w:pBdr>
      <w:tabs>
        <w:tab w:val="right" w:pos="8844"/>
      </w:tabs>
      <w:spacing w:after="480" w:line="100" w:lineRule="auto"/>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40CE" w14:textId="77777777" w:rsidR="0054528F" w:rsidRDefault="0054528F">
      <w:pPr>
        <w:spacing w:line="240" w:lineRule="auto"/>
      </w:pPr>
      <w:r>
        <w:separator/>
      </w:r>
    </w:p>
  </w:footnote>
  <w:footnote w:type="continuationSeparator" w:id="0">
    <w:p w14:paraId="678ADEAF" w14:textId="77777777" w:rsidR="0054528F" w:rsidRDefault="005452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34E9" w14:textId="5A36F38A" w:rsidR="00BC1B72" w:rsidRDefault="00BC1B72">
    <w:pPr>
      <w:pBdr>
        <w:top w:val="nil"/>
        <w:left w:val="nil"/>
        <w:bottom w:val="none" w:sz="0" w:space="0" w:color="000000"/>
        <w:right w:val="nil"/>
        <w:between w:val="nil"/>
      </w:pBdr>
      <w:tabs>
        <w:tab w:val="center" w:pos="4153"/>
        <w:tab w:val="right" w:pos="8306"/>
      </w:tabs>
      <w:spacing w:line="240"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B4548" w14:textId="2858975E" w:rsidR="00216259" w:rsidRPr="0015559D" w:rsidRDefault="00216259" w:rsidP="00216259">
    <w:pPr>
      <w:spacing w:line="240" w:lineRule="auto"/>
      <w:jc w:val="right"/>
      <w:rPr>
        <w:b/>
        <w:bCs/>
      </w:rPr>
    </w:pPr>
  </w:p>
  <w:p w14:paraId="214D9441" w14:textId="4F42831E" w:rsidR="00216259" w:rsidRPr="001B0FE2" w:rsidRDefault="0089043E" w:rsidP="00216259">
    <w:pPr>
      <w:spacing w:line="240" w:lineRule="auto"/>
      <w:jc w:val="right"/>
      <w:rPr>
        <w:b/>
        <w:bCs/>
        <w:sz w:val="18"/>
        <w:szCs w:val="18"/>
      </w:rPr>
    </w:pPr>
    <w:r w:rsidRPr="009C710B">
      <w:rPr>
        <w:b/>
      </w:rPr>
      <w:t xml:space="preserve"> </w:t>
    </w:r>
    <w:r w:rsidR="00B027C7" w:rsidRPr="00B027C7">
      <w:rPr>
        <w:b/>
      </w:rPr>
      <w:t>Ghanim A. F</w:t>
    </w:r>
    <w:r w:rsidR="00244FD5" w:rsidRPr="00244FD5">
      <w:rPr>
        <w:b/>
      </w:rPr>
      <w:t>.</w:t>
    </w:r>
    <w:r w:rsidR="00244FD5">
      <w:rPr>
        <w:b/>
      </w:rPr>
      <w:t xml:space="preserve"> et. al</w:t>
    </w:r>
    <w:r w:rsidR="00956CC4" w:rsidRPr="00956CC4">
      <w:rPr>
        <w:b/>
      </w:rPr>
      <w:t>.</w:t>
    </w:r>
    <w:r w:rsidR="00FD496B">
      <w:rPr>
        <w:b/>
      </w:rPr>
      <w:t xml:space="preserve"> </w:t>
    </w:r>
    <w:r w:rsidR="00216259" w:rsidRPr="001B0FE2">
      <w:rPr>
        <w:b/>
        <w:bCs/>
        <w:sz w:val="18"/>
        <w:szCs w:val="18"/>
      </w:rPr>
      <w:t xml:space="preserve">/Biojournal Vol </w:t>
    </w:r>
    <w:r>
      <w:rPr>
        <w:b/>
        <w:bCs/>
        <w:sz w:val="18"/>
        <w:szCs w:val="18"/>
      </w:rPr>
      <w:t>3</w:t>
    </w:r>
    <w:r w:rsidR="00216259" w:rsidRPr="001B0FE2">
      <w:rPr>
        <w:b/>
        <w:bCs/>
        <w:sz w:val="18"/>
        <w:szCs w:val="18"/>
      </w:rPr>
      <w:t xml:space="preserve"> (</w:t>
    </w:r>
    <w:r w:rsidR="00B027C7">
      <w:rPr>
        <w:b/>
        <w:bCs/>
        <w:sz w:val="18"/>
        <w:szCs w:val="18"/>
      </w:rPr>
      <w:t>8</w:t>
    </w:r>
    <w:r w:rsidR="00216259" w:rsidRPr="001B0FE2">
      <w:rPr>
        <w:b/>
        <w:bCs/>
        <w:sz w:val="18"/>
        <w:szCs w:val="18"/>
      </w:rPr>
      <w:t xml:space="preserve">), </w:t>
    </w:r>
    <w:r w:rsidR="00B027C7">
      <w:rPr>
        <w:b/>
        <w:bCs/>
        <w:sz w:val="18"/>
        <w:szCs w:val="18"/>
      </w:rPr>
      <w:t>Aug</w:t>
    </w:r>
  </w:p>
  <w:p w14:paraId="383D44D3" w14:textId="77777777" w:rsidR="00216259" w:rsidRPr="0015559D" w:rsidRDefault="00216259" w:rsidP="00216259">
    <w:pPr>
      <w:spacing w:line="240" w:lineRule="auto"/>
      <w:jc w:val="right"/>
      <w:rPr>
        <w:b/>
        <w:bCs/>
      </w:rPr>
    </w:pPr>
  </w:p>
  <w:p w14:paraId="218629DF" w14:textId="77777777" w:rsidR="00216259" w:rsidRPr="0015559D" w:rsidRDefault="00216259" w:rsidP="00216259">
    <w:pPr>
      <w:spacing w:line="240" w:lineRule="aut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8116F" w14:textId="26CB84F6" w:rsidR="00BC1B72" w:rsidRDefault="00BC1B72">
    <w:pPr>
      <w:pBdr>
        <w:top w:val="nil"/>
        <w:left w:val="nil"/>
        <w:bottom w:val="none" w:sz="0" w:space="0" w:color="000000"/>
        <w:right w:val="nil"/>
        <w:between w:val="nil"/>
      </w:pBdr>
      <w:tabs>
        <w:tab w:val="center" w:pos="4153"/>
        <w:tab w:val="right" w:pos="8306"/>
      </w:tabs>
      <w:spacing w:line="240" w:lineRule="auto"/>
    </w:pPr>
  </w:p>
  <w:p w14:paraId="1E11A4BF" w14:textId="77777777" w:rsidR="00BC1B72" w:rsidRDefault="00216259">
    <w:pPr>
      <w:tabs>
        <w:tab w:val="center" w:pos="4153"/>
        <w:tab w:val="right" w:pos="8306"/>
      </w:tabs>
      <w:spacing w:line="240" w:lineRule="auto"/>
    </w:pPr>
    <w:r>
      <w:drawing>
        <wp:anchor distT="0" distB="0" distL="0" distR="0" simplePos="0" relativeHeight="251658240" behindDoc="0" locked="0" layoutInCell="1" hidden="0" allowOverlap="1" wp14:anchorId="502BE9C1" wp14:editId="3FB37A63">
          <wp:simplePos x="0" y="0"/>
          <wp:positionH relativeFrom="margin">
            <wp:align>left</wp:align>
          </wp:positionH>
          <wp:positionV relativeFrom="paragraph">
            <wp:posOffset>46336</wp:posOffset>
          </wp:positionV>
          <wp:extent cx="995171" cy="692472"/>
          <wp:effectExtent l="0" t="0" r="0" b="0"/>
          <wp:wrapNone/>
          <wp:docPr id="20993989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95171" cy="692472"/>
                  </a:xfrm>
                  <a:prstGeom prst="rect">
                    <a:avLst/>
                  </a:prstGeom>
                  <a:ln/>
                </pic:spPr>
              </pic:pic>
            </a:graphicData>
          </a:graphic>
        </wp:anchor>
      </w:drawing>
    </w:r>
  </w:p>
  <w:p w14:paraId="25E9E990" w14:textId="77777777" w:rsidR="00BC1B72" w:rsidRDefault="00B62F81">
    <w:pPr>
      <w:pStyle w:val="Heading1"/>
      <w:spacing w:before="100" w:line="272" w:lineRule="auto"/>
      <w:ind w:left="0" w:firstLine="0"/>
      <w:jc w:val="right"/>
      <w:rPr>
        <w:rFonts w:ascii="Georgia" w:eastAsia="Georgia" w:hAnsi="Georgia" w:cs="Georgia"/>
        <w:b/>
      </w:rPr>
    </w:pPr>
    <w:bookmarkStart w:id="0" w:name="_heading=h.gjdgxs" w:colFirst="0" w:colLast="0"/>
    <w:bookmarkEnd w:id="0"/>
    <w:r>
      <w:rPr>
        <w:rFonts w:ascii="Georgia" w:eastAsia="Georgia" w:hAnsi="Georgia" w:cs="Georgia"/>
        <w:b/>
        <w:sz w:val="24"/>
        <w:szCs w:val="24"/>
      </w:rPr>
      <w:t>American Journal of Bioscience and Clinical Integrity</w:t>
    </w:r>
  </w:p>
  <w:p w14:paraId="19B1F94E" w14:textId="77777777" w:rsidR="00BC1B72" w:rsidRDefault="00BC1B72">
    <w:pPr>
      <w:spacing w:line="227" w:lineRule="auto"/>
      <w:jc w:val="right"/>
      <w:rPr>
        <w:rFonts w:ascii="Georgia" w:eastAsia="Georgia" w:hAnsi="Georgia" w:cs="Georgia"/>
      </w:rPr>
    </w:pPr>
    <w:hyperlink r:id="rId2">
      <w:r>
        <w:rPr>
          <w:rFonts w:ascii="Georgia" w:eastAsia="Georgia" w:hAnsi="Georgia" w:cs="Georgia"/>
          <w:color w:val="1155CC"/>
          <w:u w:val="single"/>
        </w:rPr>
        <w:t>https://biojournals.us/index.php/AJBCI</w:t>
      </w:r>
    </w:hyperlink>
  </w:p>
  <w:p w14:paraId="5BB5DD75" w14:textId="77777777" w:rsidR="00BC1B72" w:rsidRDefault="00B62F81">
    <w:pPr>
      <w:pBdr>
        <w:top w:val="nil"/>
        <w:left w:val="nil"/>
        <w:bottom w:val="none" w:sz="0" w:space="0" w:color="000000"/>
        <w:right w:val="nil"/>
        <w:between w:val="nil"/>
      </w:pBdr>
      <w:tabs>
        <w:tab w:val="center" w:pos="4153"/>
        <w:tab w:val="right" w:pos="8306"/>
      </w:tabs>
      <w:spacing w:line="240" w:lineRule="auto"/>
      <w:jc w:val="right"/>
    </w:pPr>
    <w:r>
      <w:rPr>
        <w:rFonts w:ascii="Georgia" w:eastAsia="Georgia" w:hAnsi="Georgia" w:cs="Georgia"/>
        <w:b/>
        <w:sz w:val="24"/>
        <w:szCs w:val="24"/>
      </w:rPr>
      <w:t>ISSN: 2997-7347</w:t>
    </w:r>
  </w:p>
  <w:p w14:paraId="6AFDAD37" w14:textId="77777777" w:rsidR="00BC1B72" w:rsidRDefault="00BC1B72">
    <w:pPr>
      <w:tabs>
        <w:tab w:val="center" w:pos="4153"/>
        <w:tab w:val="right" w:pos="8306"/>
      </w:tabs>
      <w:spacing w:line="240" w:lineRule="auto"/>
      <w:rPr>
        <w:rFonts w:ascii="Georgia" w:eastAsia="Georgia" w:hAnsi="Georgia" w:cs="Georgia"/>
        <w:smallCaps/>
      </w:rPr>
    </w:pPr>
  </w:p>
  <w:p w14:paraId="20EAFD69" w14:textId="77777777" w:rsidR="00BC1B72" w:rsidRDefault="00BC1B72">
    <w:pPr>
      <w:pBdr>
        <w:top w:val="nil"/>
        <w:left w:val="nil"/>
        <w:bottom w:val="none" w:sz="0" w:space="0" w:color="000000"/>
        <w:right w:val="nil"/>
        <w:between w:val="nil"/>
      </w:pBdr>
      <w:tabs>
        <w:tab w:val="center" w:pos="4153"/>
        <w:tab w:val="right" w:pos="8306"/>
      </w:tabs>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53F78"/>
    <w:multiLevelType w:val="hybridMultilevel"/>
    <w:tmpl w:val="452275DE"/>
    <w:lvl w:ilvl="0" w:tplc="B434A4F6">
      <w:start w:val="2"/>
      <w:numFmt w:val="decimal"/>
      <w:lvlText w:val="%1"/>
      <w:lvlJc w:val="left"/>
      <w:pPr>
        <w:ind w:left="11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26187C"/>
    <w:multiLevelType w:val="hybridMultilevel"/>
    <w:tmpl w:val="44141270"/>
    <w:lvl w:ilvl="0" w:tplc="C9288E96">
      <w:start w:val="1"/>
      <w:numFmt w:val="decimal"/>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102813D9"/>
    <w:multiLevelType w:val="multilevel"/>
    <w:tmpl w:val="54689358"/>
    <w:lvl w:ilvl="0">
      <w:start w:val="1"/>
      <w:numFmt w:val="decimal"/>
      <w:pStyle w:val="MDPI37itemiz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38C231E"/>
    <w:multiLevelType w:val="multilevel"/>
    <w:tmpl w:val="018EF782"/>
    <w:lvl w:ilvl="0">
      <w:start w:val="1"/>
      <w:numFmt w:val="decimal"/>
      <w:pStyle w:val="MDPI38bullet"/>
      <w:lvlText w:val="%1)"/>
      <w:lvlJc w:val="left"/>
      <w:pPr>
        <w:ind w:left="3780" w:hanging="360"/>
      </w:pPr>
    </w:lvl>
    <w:lvl w:ilvl="1">
      <w:start w:val="1"/>
      <w:numFmt w:val="decimal"/>
      <w:lvlText w:val="%2."/>
      <w:lvlJc w:val="left"/>
      <w:pPr>
        <w:ind w:left="4500" w:hanging="360"/>
      </w:pPr>
    </w:lvl>
    <w:lvl w:ilvl="2">
      <w:start w:val="1"/>
      <w:numFmt w:val="lowerRoman"/>
      <w:lvlText w:val="%3."/>
      <w:lvlJc w:val="right"/>
      <w:pPr>
        <w:ind w:left="5220" w:hanging="180"/>
      </w:pPr>
    </w:lvl>
    <w:lvl w:ilvl="3">
      <w:start w:val="1"/>
      <w:numFmt w:val="decimal"/>
      <w:lvlText w:val="%4."/>
      <w:lvlJc w:val="left"/>
      <w:pPr>
        <w:ind w:left="5940" w:hanging="360"/>
      </w:pPr>
    </w:lvl>
    <w:lvl w:ilvl="4">
      <w:start w:val="1"/>
      <w:numFmt w:val="lowerLetter"/>
      <w:lvlText w:val="%5."/>
      <w:lvlJc w:val="left"/>
      <w:pPr>
        <w:ind w:left="6660" w:hanging="360"/>
      </w:pPr>
    </w:lvl>
    <w:lvl w:ilvl="5">
      <w:start w:val="1"/>
      <w:numFmt w:val="lowerRoman"/>
      <w:lvlText w:val="%6."/>
      <w:lvlJc w:val="right"/>
      <w:pPr>
        <w:ind w:left="7380" w:hanging="180"/>
      </w:pPr>
    </w:lvl>
    <w:lvl w:ilvl="6">
      <w:start w:val="1"/>
      <w:numFmt w:val="decimal"/>
      <w:lvlText w:val="%7."/>
      <w:lvlJc w:val="left"/>
      <w:pPr>
        <w:ind w:left="8100" w:hanging="360"/>
      </w:pPr>
    </w:lvl>
    <w:lvl w:ilvl="7">
      <w:start w:val="1"/>
      <w:numFmt w:val="lowerLetter"/>
      <w:lvlText w:val="%8."/>
      <w:lvlJc w:val="left"/>
      <w:pPr>
        <w:ind w:left="8820" w:hanging="360"/>
      </w:pPr>
    </w:lvl>
    <w:lvl w:ilvl="8">
      <w:start w:val="1"/>
      <w:numFmt w:val="lowerRoman"/>
      <w:lvlText w:val="%9."/>
      <w:lvlJc w:val="right"/>
      <w:pPr>
        <w:ind w:left="9540" w:hanging="180"/>
      </w:pPr>
    </w:lvl>
  </w:abstractNum>
  <w:abstractNum w:abstractNumId="4" w15:restartNumberingAfterBreak="0">
    <w:nsid w:val="19A6234C"/>
    <w:multiLevelType w:val="hybridMultilevel"/>
    <w:tmpl w:val="E67A9628"/>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BF3955"/>
    <w:multiLevelType w:val="hybridMultilevel"/>
    <w:tmpl w:val="D1C06AA8"/>
    <w:lvl w:ilvl="0" w:tplc="38F47A08">
      <w:start w:val="1"/>
      <w:numFmt w:val="decimal"/>
      <w:lvlText w:val="[%1]"/>
      <w:lvlJc w:val="left"/>
      <w:pPr>
        <w:ind w:left="81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B56B95"/>
    <w:multiLevelType w:val="hybridMultilevel"/>
    <w:tmpl w:val="1E6C5D8A"/>
    <w:lvl w:ilvl="0" w:tplc="B434A4F6">
      <w:start w:val="2"/>
      <w:numFmt w:val="decimal"/>
      <w:lvlText w:val="%1"/>
      <w:lvlJc w:val="left"/>
      <w:pPr>
        <w:ind w:left="1136" w:hanging="360"/>
      </w:pPr>
      <w:rPr>
        <w:rFonts w:hint="default"/>
      </w:rPr>
    </w:lvl>
    <w:lvl w:ilvl="1" w:tplc="04090019" w:tentative="1">
      <w:start w:val="1"/>
      <w:numFmt w:val="lowerLetter"/>
      <w:lvlText w:val="%2."/>
      <w:lvlJc w:val="left"/>
      <w:pPr>
        <w:ind w:left="1856" w:hanging="360"/>
      </w:pPr>
    </w:lvl>
    <w:lvl w:ilvl="2" w:tplc="0409001B" w:tentative="1">
      <w:start w:val="1"/>
      <w:numFmt w:val="lowerRoman"/>
      <w:lvlText w:val="%3."/>
      <w:lvlJc w:val="right"/>
      <w:pPr>
        <w:ind w:left="2576" w:hanging="180"/>
      </w:pPr>
    </w:lvl>
    <w:lvl w:ilvl="3" w:tplc="0409000F" w:tentative="1">
      <w:start w:val="1"/>
      <w:numFmt w:val="decimal"/>
      <w:lvlText w:val="%4."/>
      <w:lvlJc w:val="left"/>
      <w:pPr>
        <w:ind w:left="3296" w:hanging="360"/>
      </w:pPr>
    </w:lvl>
    <w:lvl w:ilvl="4" w:tplc="04090019" w:tentative="1">
      <w:start w:val="1"/>
      <w:numFmt w:val="lowerLetter"/>
      <w:lvlText w:val="%5."/>
      <w:lvlJc w:val="left"/>
      <w:pPr>
        <w:ind w:left="4016" w:hanging="360"/>
      </w:pPr>
    </w:lvl>
    <w:lvl w:ilvl="5" w:tplc="0409001B" w:tentative="1">
      <w:start w:val="1"/>
      <w:numFmt w:val="lowerRoman"/>
      <w:lvlText w:val="%6."/>
      <w:lvlJc w:val="right"/>
      <w:pPr>
        <w:ind w:left="4736" w:hanging="180"/>
      </w:pPr>
    </w:lvl>
    <w:lvl w:ilvl="6" w:tplc="0409000F" w:tentative="1">
      <w:start w:val="1"/>
      <w:numFmt w:val="decimal"/>
      <w:lvlText w:val="%7."/>
      <w:lvlJc w:val="left"/>
      <w:pPr>
        <w:ind w:left="5456" w:hanging="360"/>
      </w:pPr>
    </w:lvl>
    <w:lvl w:ilvl="7" w:tplc="04090019" w:tentative="1">
      <w:start w:val="1"/>
      <w:numFmt w:val="lowerLetter"/>
      <w:lvlText w:val="%8."/>
      <w:lvlJc w:val="left"/>
      <w:pPr>
        <w:ind w:left="6176" w:hanging="360"/>
      </w:pPr>
    </w:lvl>
    <w:lvl w:ilvl="8" w:tplc="0409001B" w:tentative="1">
      <w:start w:val="1"/>
      <w:numFmt w:val="lowerRoman"/>
      <w:lvlText w:val="%9."/>
      <w:lvlJc w:val="right"/>
      <w:pPr>
        <w:ind w:left="6896" w:hanging="180"/>
      </w:pPr>
    </w:lvl>
  </w:abstractNum>
  <w:abstractNum w:abstractNumId="7" w15:restartNumberingAfterBreak="0">
    <w:nsid w:val="2DCB0482"/>
    <w:multiLevelType w:val="hybridMultilevel"/>
    <w:tmpl w:val="E320CE16"/>
    <w:lvl w:ilvl="0" w:tplc="29F87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6145B2"/>
    <w:multiLevelType w:val="multilevel"/>
    <w:tmpl w:val="ECC2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FE7C6B"/>
    <w:multiLevelType w:val="multilevel"/>
    <w:tmpl w:val="32FE7C6B"/>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54439B3"/>
    <w:multiLevelType w:val="multilevel"/>
    <w:tmpl w:val="8730A9FC"/>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1" w15:restartNumberingAfterBreak="0">
    <w:nsid w:val="3699562D"/>
    <w:multiLevelType w:val="multilevel"/>
    <w:tmpl w:val="773CA052"/>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12" w15:restartNumberingAfterBreak="0">
    <w:nsid w:val="3AE53006"/>
    <w:multiLevelType w:val="hybridMultilevel"/>
    <w:tmpl w:val="5C3E4348"/>
    <w:lvl w:ilvl="0" w:tplc="8A0A22F2">
      <w:start w:val="1"/>
      <w:numFmt w:val="decimal"/>
      <w:lvlText w:val="%1)"/>
      <w:lvlJc w:val="left"/>
      <w:pPr>
        <w:ind w:left="720" w:hanging="360"/>
      </w:pPr>
      <w:rPr>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931A5C"/>
    <w:multiLevelType w:val="hybridMultilevel"/>
    <w:tmpl w:val="97E4AC5C"/>
    <w:lvl w:ilvl="0" w:tplc="DB9C7E34">
      <w:start w:val="1"/>
      <w:numFmt w:val="upperLetter"/>
      <w:lvlText w:val="%1."/>
      <w:lvlJc w:val="left"/>
      <w:pPr>
        <w:ind w:left="2160" w:hanging="360"/>
      </w:pPr>
      <w:rPr>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47D16933"/>
    <w:multiLevelType w:val="hybridMultilevel"/>
    <w:tmpl w:val="4C9EAEE4"/>
    <w:lvl w:ilvl="0" w:tplc="B7B0647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C51D6"/>
    <w:multiLevelType w:val="multilevel"/>
    <w:tmpl w:val="6AA84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687E35"/>
    <w:multiLevelType w:val="hybridMultilevel"/>
    <w:tmpl w:val="E4FAD3FE"/>
    <w:lvl w:ilvl="0" w:tplc="4FE4581C">
      <w:start w:val="1"/>
      <w:numFmt w:val="decimal"/>
      <w:lvlText w:val="%1)"/>
      <w:lvlJc w:val="left"/>
      <w:pPr>
        <w:ind w:left="1275" w:hanging="360"/>
      </w:pPr>
      <w:rPr>
        <w:b/>
        <w:bCs/>
      </w:r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17" w15:restartNumberingAfterBreak="0">
    <w:nsid w:val="58FE4086"/>
    <w:multiLevelType w:val="hybridMultilevel"/>
    <w:tmpl w:val="17CA14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599F01DC"/>
    <w:multiLevelType w:val="multilevel"/>
    <w:tmpl w:val="1FEAC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B73266C"/>
    <w:multiLevelType w:val="multilevel"/>
    <w:tmpl w:val="9CAAB072"/>
    <w:lvl w:ilvl="0">
      <w:start w:val="1"/>
      <w:numFmt w:val="bullet"/>
      <w:lvlText w:val=""/>
      <w:lvlJc w:val="left"/>
      <w:pPr>
        <w:tabs>
          <w:tab w:val="num" w:pos="1428"/>
        </w:tabs>
        <w:ind w:left="1428" w:hanging="360"/>
      </w:pPr>
      <w:rPr>
        <w:rFonts w:ascii="Symbol" w:hAnsi="Symbol" w:hint="default"/>
        <w:sz w:val="20"/>
      </w:rPr>
    </w:lvl>
    <w:lvl w:ilvl="1">
      <w:start w:val="1"/>
      <w:numFmt w:val="decimal"/>
      <w:lvlText w:val="%2."/>
      <w:lvlJc w:val="left"/>
      <w:pPr>
        <w:ind w:left="2148" w:hanging="360"/>
      </w:pPr>
      <w:rPr>
        <w:rFonts w:hint="default"/>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0" w15:restartNumberingAfterBreak="0">
    <w:nsid w:val="5C9B607F"/>
    <w:multiLevelType w:val="multilevel"/>
    <w:tmpl w:val="644AEB20"/>
    <w:lvl w:ilvl="0">
      <w:start w:val="1"/>
      <w:numFmt w:val="bullet"/>
      <w:lvlText w:val=""/>
      <w:lvlJc w:val="left"/>
      <w:pPr>
        <w:tabs>
          <w:tab w:val="num" w:pos="1428"/>
        </w:tabs>
        <w:ind w:left="1428" w:hanging="360"/>
      </w:pPr>
      <w:rPr>
        <w:rFonts w:ascii="Symbol" w:hAnsi="Symbol" w:hint="default"/>
        <w:sz w:val="20"/>
      </w:rPr>
    </w:lvl>
    <w:lvl w:ilvl="1" w:tentative="1">
      <w:start w:val="1"/>
      <w:numFmt w:val="bullet"/>
      <w:lvlText w:val="o"/>
      <w:lvlJc w:val="left"/>
      <w:pPr>
        <w:tabs>
          <w:tab w:val="num" w:pos="2148"/>
        </w:tabs>
        <w:ind w:left="2148" w:hanging="360"/>
      </w:pPr>
      <w:rPr>
        <w:rFonts w:ascii="Courier New" w:hAnsi="Courier New" w:hint="default"/>
        <w:sz w:val="20"/>
      </w:rPr>
    </w:lvl>
    <w:lvl w:ilvl="2" w:tentative="1">
      <w:start w:val="1"/>
      <w:numFmt w:val="bullet"/>
      <w:lvlText w:val=""/>
      <w:lvlJc w:val="left"/>
      <w:pPr>
        <w:tabs>
          <w:tab w:val="num" w:pos="2868"/>
        </w:tabs>
        <w:ind w:left="2868" w:hanging="360"/>
      </w:pPr>
      <w:rPr>
        <w:rFonts w:ascii="Wingdings" w:hAnsi="Wingdings" w:hint="default"/>
        <w:sz w:val="20"/>
      </w:rPr>
    </w:lvl>
    <w:lvl w:ilvl="3" w:tentative="1">
      <w:start w:val="1"/>
      <w:numFmt w:val="bullet"/>
      <w:lvlText w:val=""/>
      <w:lvlJc w:val="left"/>
      <w:pPr>
        <w:tabs>
          <w:tab w:val="num" w:pos="3588"/>
        </w:tabs>
        <w:ind w:left="3588" w:hanging="360"/>
      </w:pPr>
      <w:rPr>
        <w:rFonts w:ascii="Wingdings" w:hAnsi="Wingdings" w:hint="default"/>
        <w:sz w:val="20"/>
      </w:rPr>
    </w:lvl>
    <w:lvl w:ilvl="4" w:tentative="1">
      <w:start w:val="1"/>
      <w:numFmt w:val="bullet"/>
      <w:lvlText w:val=""/>
      <w:lvlJc w:val="left"/>
      <w:pPr>
        <w:tabs>
          <w:tab w:val="num" w:pos="4308"/>
        </w:tabs>
        <w:ind w:left="4308" w:hanging="360"/>
      </w:pPr>
      <w:rPr>
        <w:rFonts w:ascii="Wingdings" w:hAnsi="Wingdings" w:hint="default"/>
        <w:sz w:val="20"/>
      </w:rPr>
    </w:lvl>
    <w:lvl w:ilvl="5" w:tentative="1">
      <w:start w:val="1"/>
      <w:numFmt w:val="bullet"/>
      <w:lvlText w:val=""/>
      <w:lvlJc w:val="left"/>
      <w:pPr>
        <w:tabs>
          <w:tab w:val="num" w:pos="5028"/>
        </w:tabs>
        <w:ind w:left="5028" w:hanging="360"/>
      </w:pPr>
      <w:rPr>
        <w:rFonts w:ascii="Wingdings" w:hAnsi="Wingdings" w:hint="default"/>
        <w:sz w:val="20"/>
      </w:rPr>
    </w:lvl>
    <w:lvl w:ilvl="6" w:tentative="1">
      <w:start w:val="1"/>
      <w:numFmt w:val="bullet"/>
      <w:lvlText w:val=""/>
      <w:lvlJc w:val="left"/>
      <w:pPr>
        <w:tabs>
          <w:tab w:val="num" w:pos="5748"/>
        </w:tabs>
        <w:ind w:left="5748" w:hanging="360"/>
      </w:pPr>
      <w:rPr>
        <w:rFonts w:ascii="Wingdings" w:hAnsi="Wingdings" w:hint="default"/>
        <w:sz w:val="20"/>
      </w:rPr>
    </w:lvl>
    <w:lvl w:ilvl="7" w:tentative="1">
      <w:start w:val="1"/>
      <w:numFmt w:val="bullet"/>
      <w:lvlText w:val=""/>
      <w:lvlJc w:val="left"/>
      <w:pPr>
        <w:tabs>
          <w:tab w:val="num" w:pos="6468"/>
        </w:tabs>
        <w:ind w:left="6468" w:hanging="360"/>
      </w:pPr>
      <w:rPr>
        <w:rFonts w:ascii="Wingdings" w:hAnsi="Wingdings" w:hint="default"/>
        <w:sz w:val="20"/>
      </w:rPr>
    </w:lvl>
    <w:lvl w:ilvl="8" w:tentative="1">
      <w:start w:val="1"/>
      <w:numFmt w:val="bullet"/>
      <w:lvlText w:val=""/>
      <w:lvlJc w:val="left"/>
      <w:pPr>
        <w:tabs>
          <w:tab w:val="num" w:pos="7188"/>
        </w:tabs>
        <w:ind w:left="7188" w:hanging="360"/>
      </w:pPr>
      <w:rPr>
        <w:rFonts w:ascii="Wingdings" w:hAnsi="Wingdings" w:hint="default"/>
        <w:sz w:val="20"/>
      </w:rPr>
    </w:lvl>
  </w:abstractNum>
  <w:abstractNum w:abstractNumId="21" w15:restartNumberingAfterBreak="0">
    <w:nsid w:val="60833E3E"/>
    <w:multiLevelType w:val="multilevel"/>
    <w:tmpl w:val="0F64AC04"/>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abstractNum w:abstractNumId="22" w15:restartNumberingAfterBreak="0">
    <w:nsid w:val="60F56B98"/>
    <w:multiLevelType w:val="multilevel"/>
    <w:tmpl w:val="60F56B9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F8222E0"/>
    <w:multiLevelType w:val="hybridMultilevel"/>
    <w:tmpl w:val="6CC06A1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FE73A2A"/>
    <w:multiLevelType w:val="hybridMultilevel"/>
    <w:tmpl w:val="2F508292"/>
    <w:lvl w:ilvl="0" w:tplc="E1529BD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A00F15"/>
    <w:multiLevelType w:val="multilevel"/>
    <w:tmpl w:val="872AC642"/>
    <w:lvl w:ilvl="0">
      <w:start w:val="1"/>
      <w:numFmt w:val="decimal"/>
      <w:lvlText w:val="%1."/>
      <w:lvlJc w:val="left"/>
      <w:pPr>
        <w:tabs>
          <w:tab w:val="num" w:pos="1428"/>
        </w:tabs>
        <w:ind w:left="1428" w:hanging="360"/>
      </w:pPr>
    </w:lvl>
    <w:lvl w:ilvl="1" w:tentative="1">
      <w:start w:val="1"/>
      <w:numFmt w:val="decimal"/>
      <w:lvlText w:val="%2."/>
      <w:lvlJc w:val="left"/>
      <w:pPr>
        <w:tabs>
          <w:tab w:val="num" w:pos="2148"/>
        </w:tabs>
        <w:ind w:left="2148" w:hanging="360"/>
      </w:pPr>
    </w:lvl>
    <w:lvl w:ilvl="2" w:tentative="1">
      <w:start w:val="1"/>
      <w:numFmt w:val="decimal"/>
      <w:lvlText w:val="%3."/>
      <w:lvlJc w:val="left"/>
      <w:pPr>
        <w:tabs>
          <w:tab w:val="num" w:pos="2868"/>
        </w:tabs>
        <w:ind w:left="2868" w:hanging="360"/>
      </w:pPr>
    </w:lvl>
    <w:lvl w:ilvl="3" w:tentative="1">
      <w:start w:val="1"/>
      <w:numFmt w:val="decimal"/>
      <w:lvlText w:val="%4."/>
      <w:lvlJc w:val="left"/>
      <w:pPr>
        <w:tabs>
          <w:tab w:val="num" w:pos="3588"/>
        </w:tabs>
        <w:ind w:left="3588" w:hanging="360"/>
      </w:pPr>
    </w:lvl>
    <w:lvl w:ilvl="4" w:tentative="1">
      <w:start w:val="1"/>
      <w:numFmt w:val="decimal"/>
      <w:lvlText w:val="%5."/>
      <w:lvlJc w:val="left"/>
      <w:pPr>
        <w:tabs>
          <w:tab w:val="num" w:pos="4308"/>
        </w:tabs>
        <w:ind w:left="4308" w:hanging="360"/>
      </w:pPr>
    </w:lvl>
    <w:lvl w:ilvl="5" w:tentative="1">
      <w:start w:val="1"/>
      <w:numFmt w:val="decimal"/>
      <w:lvlText w:val="%6."/>
      <w:lvlJc w:val="left"/>
      <w:pPr>
        <w:tabs>
          <w:tab w:val="num" w:pos="5028"/>
        </w:tabs>
        <w:ind w:left="5028" w:hanging="360"/>
      </w:pPr>
    </w:lvl>
    <w:lvl w:ilvl="6" w:tentative="1">
      <w:start w:val="1"/>
      <w:numFmt w:val="decimal"/>
      <w:lvlText w:val="%7."/>
      <w:lvlJc w:val="left"/>
      <w:pPr>
        <w:tabs>
          <w:tab w:val="num" w:pos="5748"/>
        </w:tabs>
        <w:ind w:left="5748" w:hanging="360"/>
      </w:pPr>
    </w:lvl>
    <w:lvl w:ilvl="7" w:tentative="1">
      <w:start w:val="1"/>
      <w:numFmt w:val="decimal"/>
      <w:lvlText w:val="%8."/>
      <w:lvlJc w:val="left"/>
      <w:pPr>
        <w:tabs>
          <w:tab w:val="num" w:pos="6468"/>
        </w:tabs>
        <w:ind w:left="6468" w:hanging="360"/>
      </w:pPr>
    </w:lvl>
    <w:lvl w:ilvl="8" w:tentative="1">
      <w:start w:val="1"/>
      <w:numFmt w:val="decimal"/>
      <w:lvlText w:val="%9."/>
      <w:lvlJc w:val="left"/>
      <w:pPr>
        <w:tabs>
          <w:tab w:val="num" w:pos="7188"/>
        </w:tabs>
        <w:ind w:left="7188" w:hanging="360"/>
      </w:pPr>
    </w:lvl>
  </w:abstractNum>
  <w:num w:numId="1" w16cid:durableId="860779510">
    <w:abstractNumId w:val="3"/>
  </w:num>
  <w:num w:numId="2" w16cid:durableId="149105876">
    <w:abstractNumId w:val="2"/>
  </w:num>
  <w:num w:numId="3" w16cid:durableId="18864844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060132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9998512">
    <w:abstractNumId w:val="22"/>
  </w:num>
  <w:num w:numId="6" w16cid:durableId="1120951441">
    <w:abstractNumId w:val="9"/>
  </w:num>
  <w:num w:numId="7" w16cid:durableId="1798721739">
    <w:abstractNumId w:val="4"/>
  </w:num>
  <w:num w:numId="8" w16cid:durableId="2114279800">
    <w:abstractNumId w:val="5"/>
  </w:num>
  <w:num w:numId="9" w16cid:durableId="1676567491">
    <w:abstractNumId w:val="8"/>
  </w:num>
  <w:num w:numId="10" w16cid:durableId="680551373">
    <w:abstractNumId w:val="18"/>
  </w:num>
  <w:num w:numId="11" w16cid:durableId="153035335">
    <w:abstractNumId w:val="15"/>
  </w:num>
  <w:num w:numId="12" w16cid:durableId="807669549">
    <w:abstractNumId w:val="25"/>
  </w:num>
  <w:num w:numId="13" w16cid:durableId="1606687539">
    <w:abstractNumId w:val="10"/>
  </w:num>
  <w:num w:numId="14" w16cid:durableId="666595937">
    <w:abstractNumId w:val="20"/>
  </w:num>
  <w:num w:numId="15" w16cid:durableId="1415129905">
    <w:abstractNumId w:val="21"/>
  </w:num>
  <w:num w:numId="16" w16cid:durableId="840661539">
    <w:abstractNumId w:val="19"/>
  </w:num>
  <w:num w:numId="17" w16cid:durableId="1594894535">
    <w:abstractNumId w:val="11"/>
  </w:num>
  <w:num w:numId="18" w16cid:durableId="2099786814">
    <w:abstractNumId w:val="14"/>
  </w:num>
  <w:num w:numId="19" w16cid:durableId="416362448">
    <w:abstractNumId w:val="17"/>
  </w:num>
  <w:num w:numId="20" w16cid:durableId="1701127274">
    <w:abstractNumId w:val="16"/>
  </w:num>
  <w:num w:numId="21" w16cid:durableId="761873542">
    <w:abstractNumId w:val="12"/>
  </w:num>
  <w:num w:numId="22" w16cid:durableId="311103807">
    <w:abstractNumId w:val="23"/>
  </w:num>
  <w:num w:numId="23" w16cid:durableId="490369376">
    <w:abstractNumId w:val="1"/>
  </w:num>
  <w:num w:numId="24" w16cid:durableId="557209487">
    <w:abstractNumId w:val="13"/>
  </w:num>
  <w:num w:numId="25" w16cid:durableId="65423552">
    <w:abstractNumId w:val="7"/>
  </w:num>
  <w:num w:numId="26" w16cid:durableId="768309386">
    <w:abstractNumId w:val="6"/>
  </w:num>
  <w:num w:numId="27" w16cid:durableId="830870244">
    <w:abstractNumId w:val="0"/>
  </w:num>
  <w:num w:numId="28" w16cid:durableId="20368092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B72"/>
    <w:rsid w:val="00042E99"/>
    <w:rsid w:val="00047641"/>
    <w:rsid w:val="00051BCD"/>
    <w:rsid w:val="00053BEF"/>
    <w:rsid w:val="00071950"/>
    <w:rsid w:val="000A3510"/>
    <w:rsid w:val="000F01B9"/>
    <w:rsid w:val="0011343C"/>
    <w:rsid w:val="0011634E"/>
    <w:rsid w:val="001625FF"/>
    <w:rsid w:val="00163DD4"/>
    <w:rsid w:val="00171583"/>
    <w:rsid w:val="00195328"/>
    <w:rsid w:val="001C5923"/>
    <w:rsid w:val="001D1867"/>
    <w:rsid w:val="001E266F"/>
    <w:rsid w:val="00205A46"/>
    <w:rsid w:val="00206588"/>
    <w:rsid w:val="00216259"/>
    <w:rsid w:val="00244FD5"/>
    <w:rsid w:val="00262516"/>
    <w:rsid w:val="002967D6"/>
    <w:rsid w:val="002D775A"/>
    <w:rsid w:val="002D7AF8"/>
    <w:rsid w:val="002E2C78"/>
    <w:rsid w:val="00312C7E"/>
    <w:rsid w:val="00326E6C"/>
    <w:rsid w:val="00336E8F"/>
    <w:rsid w:val="00340AA8"/>
    <w:rsid w:val="003677EC"/>
    <w:rsid w:val="00395730"/>
    <w:rsid w:val="00397D41"/>
    <w:rsid w:val="003A56ED"/>
    <w:rsid w:val="004852D4"/>
    <w:rsid w:val="004952A7"/>
    <w:rsid w:val="004A3A6D"/>
    <w:rsid w:val="004B4BD3"/>
    <w:rsid w:val="004F5F1E"/>
    <w:rsid w:val="005207F3"/>
    <w:rsid w:val="0054528F"/>
    <w:rsid w:val="00591C60"/>
    <w:rsid w:val="005B0610"/>
    <w:rsid w:val="005B0E1A"/>
    <w:rsid w:val="005D5D91"/>
    <w:rsid w:val="00600CAC"/>
    <w:rsid w:val="00610F00"/>
    <w:rsid w:val="006327C2"/>
    <w:rsid w:val="00641199"/>
    <w:rsid w:val="00676A4D"/>
    <w:rsid w:val="006C176E"/>
    <w:rsid w:val="006C3776"/>
    <w:rsid w:val="006D3003"/>
    <w:rsid w:val="00717DB1"/>
    <w:rsid w:val="007263E8"/>
    <w:rsid w:val="00731C8D"/>
    <w:rsid w:val="00741B2F"/>
    <w:rsid w:val="007479CD"/>
    <w:rsid w:val="00762138"/>
    <w:rsid w:val="00781D45"/>
    <w:rsid w:val="007C205C"/>
    <w:rsid w:val="007E4116"/>
    <w:rsid w:val="00813DD1"/>
    <w:rsid w:val="00825457"/>
    <w:rsid w:val="00836E43"/>
    <w:rsid w:val="0083768D"/>
    <w:rsid w:val="008429BC"/>
    <w:rsid w:val="00871B6D"/>
    <w:rsid w:val="00880F1B"/>
    <w:rsid w:val="0089043E"/>
    <w:rsid w:val="008D5889"/>
    <w:rsid w:val="00956CC4"/>
    <w:rsid w:val="009603B4"/>
    <w:rsid w:val="00966026"/>
    <w:rsid w:val="00970959"/>
    <w:rsid w:val="009C710B"/>
    <w:rsid w:val="009D49FA"/>
    <w:rsid w:val="009E4CDD"/>
    <w:rsid w:val="00A302CD"/>
    <w:rsid w:val="00A335CC"/>
    <w:rsid w:val="00A87B34"/>
    <w:rsid w:val="00AB153A"/>
    <w:rsid w:val="00AC1428"/>
    <w:rsid w:val="00AC5AB4"/>
    <w:rsid w:val="00B027C7"/>
    <w:rsid w:val="00B24B03"/>
    <w:rsid w:val="00B428A9"/>
    <w:rsid w:val="00B5146A"/>
    <w:rsid w:val="00B53054"/>
    <w:rsid w:val="00B62F81"/>
    <w:rsid w:val="00B85345"/>
    <w:rsid w:val="00BC1B72"/>
    <w:rsid w:val="00BD7E5E"/>
    <w:rsid w:val="00C32948"/>
    <w:rsid w:val="00C57A67"/>
    <w:rsid w:val="00C63388"/>
    <w:rsid w:val="00C7000E"/>
    <w:rsid w:val="00C70D63"/>
    <w:rsid w:val="00C83B5F"/>
    <w:rsid w:val="00D16B50"/>
    <w:rsid w:val="00DA0DF4"/>
    <w:rsid w:val="00DB6292"/>
    <w:rsid w:val="00DF14C3"/>
    <w:rsid w:val="00E41A81"/>
    <w:rsid w:val="00E86F65"/>
    <w:rsid w:val="00EA6B82"/>
    <w:rsid w:val="00EB4FA5"/>
    <w:rsid w:val="00EF23E3"/>
    <w:rsid w:val="00F00DC7"/>
    <w:rsid w:val="00F41EA2"/>
    <w:rsid w:val="00F979B3"/>
    <w:rsid w:val="00FC5AE2"/>
    <w:rsid w:val="00FD496B"/>
    <w:rsid w:val="00FE2178"/>
    <w:rsid w:val="00FF471B"/>
    <w:rsid w:val="00FF52D3"/>
  </w:rsids>
  <m:mathPr>
    <m:mathFont m:val="Cambria Math"/>
    <m:brkBin m:val="before"/>
    <m:brkBinSub m:val="--"/>
    <m:smallFrac m:val="0"/>
    <m:dispDef/>
    <m:lMargin m:val="0"/>
    <m:rMargin m:val="0"/>
    <m:defJc m:val="centerGroup"/>
    <m:wrapIndent m:val="1440"/>
    <m:intLim m:val="subSup"/>
    <m:naryLim m:val="undOvr"/>
  </m:mathPr>
  <w:themeFontLang w:val="en-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EDFEE"/>
  <w15:docId w15:val="{01C2EEF3-968F-4C2D-9884-DF4D9EF8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lang w:val="en-US" w:eastAsia="en-ID"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10"/>
    <w:pPr>
      <w:spacing w:line="260" w:lineRule="atLeast"/>
    </w:pPr>
    <w:rPr>
      <w:noProof/>
      <w:color w:val="000000"/>
    </w:rPr>
  </w:style>
  <w:style w:type="paragraph" w:styleId="Heading1">
    <w:name w:val="heading 1"/>
    <w:basedOn w:val="Normal"/>
    <w:next w:val="Normal"/>
    <w:link w:val="Heading1Char"/>
    <w:uiPriority w:val="9"/>
    <w:qFormat/>
    <w:rsid w:val="004D7D16"/>
    <w:pPr>
      <w:keepNext/>
      <w:autoSpaceDE w:val="0"/>
      <w:autoSpaceDN w:val="0"/>
      <w:spacing w:before="240" w:after="80" w:line="240" w:lineRule="auto"/>
      <w:ind w:left="720" w:hanging="360"/>
      <w:jc w:val="center"/>
      <w:outlineLvl w:val="0"/>
    </w:pPr>
    <w:rPr>
      <w:rFonts w:ascii="Times New Roman" w:eastAsia="PMingLiU" w:hAnsi="Times New Roman"/>
      <w:smallCaps/>
      <w:noProof w:val="0"/>
      <w:color w:val="auto"/>
      <w:kern w:val="28"/>
      <w:lang w:val="en-AU" w:eastAsia="en-US"/>
    </w:rPr>
  </w:style>
  <w:style w:type="paragraph" w:styleId="Heading2">
    <w:name w:val="heading 2"/>
    <w:basedOn w:val="Normal"/>
    <w:link w:val="Heading2Char"/>
    <w:uiPriority w:val="9"/>
    <w:semiHidden/>
    <w:unhideWhenUsed/>
    <w:qFormat/>
    <w:rsid w:val="00C97AF8"/>
    <w:pPr>
      <w:spacing w:before="100" w:beforeAutospacing="1" w:after="100" w:afterAutospacing="1" w:line="240" w:lineRule="auto"/>
      <w:jc w:val="left"/>
      <w:outlineLvl w:val="1"/>
    </w:pPr>
    <w:rPr>
      <w:rFonts w:ascii="Times New Roman" w:eastAsia="Times New Roman" w:hAnsi="Times New Roman"/>
      <w:b/>
      <w:bCs/>
      <w:noProof w:val="0"/>
      <w:color w:val="auto"/>
      <w:sz w:val="36"/>
      <w:szCs w:val="36"/>
      <w:lang w:eastAsia="en-US"/>
    </w:rPr>
  </w:style>
  <w:style w:type="paragraph" w:styleId="Heading3">
    <w:name w:val="heading 3"/>
    <w:basedOn w:val="Normal"/>
    <w:next w:val="Normal"/>
    <w:link w:val="Heading3Char"/>
    <w:uiPriority w:val="9"/>
    <w:semiHidden/>
    <w:unhideWhenUsed/>
    <w:qFormat/>
    <w:rsid w:val="004D7D16"/>
    <w:pPr>
      <w:keepNext/>
      <w:autoSpaceDE w:val="0"/>
      <w:autoSpaceDN w:val="0"/>
      <w:spacing w:line="240" w:lineRule="auto"/>
      <w:ind w:left="288" w:hanging="180"/>
      <w:jc w:val="left"/>
      <w:outlineLvl w:val="2"/>
    </w:pPr>
    <w:rPr>
      <w:rFonts w:ascii="Times New Roman" w:eastAsia="PMingLiU" w:hAnsi="Times New Roman"/>
      <w:i/>
      <w:iCs/>
      <w:noProof w:val="0"/>
      <w:color w:val="auto"/>
      <w:lang w:val="en-AU" w:eastAsia="en-US"/>
    </w:rPr>
  </w:style>
  <w:style w:type="paragraph" w:styleId="Heading4">
    <w:name w:val="heading 4"/>
    <w:basedOn w:val="Normal"/>
    <w:next w:val="Normal"/>
    <w:link w:val="Heading4Char"/>
    <w:uiPriority w:val="9"/>
    <w:semiHidden/>
    <w:unhideWhenUsed/>
    <w:qFormat/>
    <w:rsid w:val="004D7D16"/>
    <w:pPr>
      <w:keepNext/>
      <w:autoSpaceDE w:val="0"/>
      <w:autoSpaceDN w:val="0"/>
      <w:spacing w:before="240" w:after="60" w:line="240" w:lineRule="auto"/>
      <w:ind w:left="2880" w:hanging="360"/>
      <w:jc w:val="left"/>
      <w:outlineLvl w:val="3"/>
    </w:pPr>
    <w:rPr>
      <w:rFonts w:ascii="Times New Roman" w:eastAsia="PMingLiU" w:hAnsi="Times New Roman"/>
      <w:i/>
      <w:iCs/>
      <w:noProof w:val="0"/>
      <w:color w:val="auto"/>
      <w:sz w:val="18"/>
      <w:szCs w:val="18"/>
      <w:lang w:val="en-AU" w:eastAsia="en-US"/>
    </w:rPr>
  </w:style>
  <w:style w:type="paragraph" w:styleId="Heading5">
    <w:name w:val="heading 5"/>
    <w:basedOn w:val="Normal"/>
    <w:next w:val="Normal"/>
    <w:link w:val="Heading5Char"/>
    <w:uiPriority w:val="9"/>
    <w:semiHidden/>
    <w:unhideWhenUsed/>
    <w:qFormat/>
    <w:rsid w:val="004D7D16"/>
    <w:pPr>
      <w:autoSpaceDE w:val="0"/>
      <w:autoSpaceDN w:val="0"/>
      <w:spacing w:before="240" w:after="60" w:line="240" w:lineRule="auto"/>
      <w:ind w:left="3600" w:hanging="360"/>
      <w:jc w:val="left"/>
      <w:outlineLvl w:val="4"/>
    </w:pPr>
    <w:rPr>
      <w:rFonts w:ascii="Times New Roman" w:eastAsia="PMingLiU" w:hAnsi="Times New Roman"/>
      <w:noProof w:val="0"/>
      <w:color w:val="auto"/>
      <w:sz w:val="18"/>
      <w:szCs w:val="18"/>
      <w:lang w:val="en-AU" w:eastAsia="en-US"/>
    </w:rPr>
  </w:style>
  <w:style w:type="paragraph" w:styleId="Heading6">
    <w:name w:val="heading 6"/>
    <w:basedOn w:val="Normal"/>
    <w:next w:val="Normal"/>
    <w:link w:val="Heading6Char"/>
    <w:uiPriority w:val="9"/>
    <w:semiHidden/>
    <w:unhideWhenUsed/>
    <w:qFormat/>
    <w:rsid w:val="004D7D16"/>
    <w:pPr>
      <w:autoSpaceDE w:val="0"/>
      <w:autoSpaceDN w:val="0"/>
      <w:spacing w:before="240" w:after="60" w:line="240" w:lineRule="auto"/>
      <w:ind w:left="4320" w:hanging="180"/>
      <w:jc w:val="left"/>
      <w:outlineLvl w:val="5"/>
    </w:pPr>
    <w:rPr>
      <w:rFonts w:ascii="Times New Roman" w:eastAsia="PMingLiU" w:hAnsi="Times New Roman"/>
      <w:i/>
      <w:iCs/>
      <w:noProof w:val="0"/>
      <w:color w:val="auto"/>
      <w:sz w:val="16"/>
      <w:szCs w:val="16"/>
      <w:lang w:val="en-AU" w:eastAsia="en-US"/>
    </w:rPr>
  </w:style>
  <w:style w:type="paragraph" w:styleId="Heading7">
    <w:name w:val="heading 7"/>
    <w:basedOn w:val="Normal"/>
    <w:next w:val="Normal"/>
    <w:link w:val="Heading7Char"/>
    <w:semiHidden/>
    <w:unhideWhenUsed/>
    <w:qFormat/>
    <w:rsid w:val="004D7D16"/>
    <w:pPr>
      <w:autoSpaceDE w:val="0"/>
      <w:autoSpaceDN w:val="0"/>
      <w:spacing w:before="240" w:after="60" w:line="240" w:lineRule="auto"/>
      <w:ind w:left="5040" w:hanging="360"/>
      <w:jc w:val="left"/>
      <w:outlineLvl w:val="6"/>
    </w:pPr>
    <w:rPr>
      <w:rFonts w:ascii="Times New Roman" w:eastAsia="PMingLiU" w:hAnsi="Times New Roman"/>
      <w:noProof w:val="0"/>
      <w:color w:val="auto"/>
      <w:sz w:val="16"/>
      <w:szCs w:val="16"/>
      <w:lang w:val="en-AU" w:eastAsia="en-US"/>
    </w:rPr>
  </w:style>
  <w:style w:type="paragraph" w:styleId="Heading8">
    <w:name w:val="heading 8"/>
    <w:basedOn w:val="Normal"/>
    <w:next w:val="Normal"/>
    <w:link w:val="Heading8Char"/>
    <w:semiHidden/>
    <w:unhideWhenUsed/>
    <w:qFormat/>
    <w:rsid w:val="004D7D16"/>
    <w:pPr>
      <w:autoSpaceDE w:val="0"/>
      <w:autoSpaceDN w:val="0"/>
      <w:spacing w:before="240" w:after="60" w:line="240" w:lineRule="auto"/>
      <w:ind w:left="5760" w:hanging="360"/>
      <w:jc w:val="left"/>
      <w:outlineLvl w:val="7"/>
    </w:pPr>
    <w:rPr>
      <w:rFonts w:ascii="Times New Roman" w:eastAsia="PMingLiU" w:hAnsi="Times New Roman"/>
      <w:i/>
      <w:iCs/>
      <w:noProof w:val="0"/>
      <w:color w:val="auto"/>
      <w:sz w:val="16"/>
      <w:szCs w:val="16"/>
      <w:lang w:val="en-AU" w:eastAsia="en-US"/>
    </w:rPr>
  </w:style>
  <w:style w:type="paragraph" w:styleId="Heading9">
    <w:name w:val="heading 9"/>
    <w:basedOn w:val="Normal"/>
    <w:next w:val="Normal"/>
    <w:link w:val="Heading9Char"/>
    <w:semiHidden/>
    <w:unhideWhenUsed/>
    <w:qFormat/>
    <w:rsid w:val="004D7D16"/>
    <w:pPr>
      <w:autoSpaceDE w:val="0"/>
      <w:autoSpaceDN w:val="0"/>
      <w:spacing w:before="240" w:after="60" w:line="240" w:lineRule="auto"/>
      <w:ind w:left="6480" w:hanging="180"/>
      <w:jc w:val="left"/>
      <w:outlineLvl w:val="8"/>
    </w:pPr>
    <w:rPr>
      <w:rFonts w:ascii="Times New Roman" w:eastAsia="PMingLiU" w:hAnsi="Times New Roman"/>
      <w:noProof w:val="0"/>
      <w:color w:val="auto"/>
      <w:sz w:val="16"/>
      <w:szCs w:val="16"/>
      <w:lang w:val="en-AU"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MDPI11articletype">
    <w:name w:val="MDPI_1.1_article_type"/>
    <w:next w:val="Normal"/>
    <w:qFormat/>
    <w:rsid w:val="00E93210"/>
    <w:pPr>
      <w:adjustRightInd w:val="0"/>
      <w:snapToGrid w:val="0"/>
      <w:spacing w:before="240"/>
    </w:pPr>
    <w:rPr>
      <w:rFonts w:eastAsia="Times New Roman"/>
      <w:i/>
      <w:snapToGrid w:val="0"/>
      <w:color w:val="000000"/>
      <w:szCs w:val="22"/>
      <w:lang w:eastAsia="de-DE" w:bidi="en-US"/>
    </w:rPr>
  </w:style>
  <w:style w:type="paragraph" w:customStyle="1" w:styleId="MDPI12title">
    <w:name w:val="MDPI_1.2_title"/>
    <w:next w:val="Normal"/>
    <w:qFormat/>
    <w:rsid w:val="00E93210"/>
    <w:pPr>
      <w:adjustRightInd w:val="0"/>
      <w:snapToGrid w:val="0"/>
      <w:spacing w:after="240" w:line="240" w:lineRule="atLeast"/>
    </w:pPr>
    <w:rPr>
      <w:rFonts w:eastAsia="Times New Roman"/>
      <w:b/>
      <w:snapToGrid w:val="0"/>
      <w:color w:val="000000"/>
      <w:sz w:val="36"/>
      <w:lang w:eastAsia="de-DE" w:bidi="en-US"/>
    </w:rPr>
  </w:style>
  <w:style w:type="paragraph" w:customStyle="1" w:styleId="MDPI13authornames">
    <w:name w:val="MDPI_1.3_authornames"/>
    <w:next w:val="Normal"/>
    <w:qFormat/>
    <w:rsid w:val="00E93210"/>
    <w:pPr>
      <w:adjustRightInd w:val="0"/>
      <w:snapToGrid w:val="0"/>
      <w:spacing w:after="360" w:line="260" w:lineRule="atLeast"/>
    </w:pPr>
    <w:rPr>
      <w:rFonts w:eastAsia="Times New Roman"/>
      <w:b/>
      <w:color w:val="000000"/>
      <w:szCs w:val="22"/>
      <w:lang w:eastAsia="de-DE" w:bidi="en-US"/>
    </w:rPr>
  </w:style>
  <w:style w:type="paragraph" w:customStyle="1" w:styleId="MDPI14history">
    <w:name w:val="MDPI_1.4_history"/>
    <w:basedOn w:val="Normal"/>
    <w:next w:val="Normal"/>
    <w:qFormat/>
    <w:rsid w:val="00E93210"/>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93210"/>
    <w:pPr>
      <w:adjustRightInd w:val="0"/>
      <w:snapToGrid w:val="0"/>
      <w:spacing w:line="200" w:lineRule="atLeast"/>
      <w:ind w:left="2806" w:hanging="198"/>
    </w:pPr>
    <w:rPr>
      <w:rFonts w:eastAsia="Times New Roman"/>
      <w:color w:val="000000"/>
      <w:sz w:val="16"/>
      <w:szCs w:val="18"/>
      <w:lang w:eastAsia="de-DE" w:bidi="en-US"/>
    </w:rPr>
  </w:style>
  <w:style w:type="paragraph" w:customStyle="1" w:styleId="MDPI17abstract">
    <w:name w:val="MDPI_1.7_abstract"/>
    <w:next w:val="Normal"/>
    <w:qFormat/>
    <w:rsid w:val="00E93210"/>
    <w:pPr>
      <w:adjustRightInd w:val="0"/>
      <w:snapToGrid w:val="0"/>
      <w:spacing w:before="240" w:line="260" w:lineRule="atLeast"/>
      <w:ind w:left="2608"/>
    </w:pPr>
    <w:rPr>
      <w:rFonts w:eastAsia="Times New Roman"/>
      <w:color w:val="000000"/>
      <w:sz w:val="18"/>
      <w:szCs w:val="22"/>
      <w:lang w:eastAsia="de-DE" w:bidi="en-US"/>
    </w:rPr>
  </w:style>
  <w:style w:type="paragraph" w:customStyle="1" w:styleId="MDPI18keywords">
    <w:name w:val="MDPI_1.8_keywords"/>
    <w:next w:val="Normal"/>
    <w:qFormat/>
    <w:rsid w:val="00E93210"/>
    <w:pPr>
      <w:adjustRightInd w:val="0"/>
      <w:snapToGrid w:val="0"/>
      <w:spacing w:before="240" w:line="260" w:lineRule="atLeast"/>
      <w:ind w:left="2608"/>
    </w:pPr>
    <w:rPr>
      <w:rFonts w:eastAsia="Times New Roman"/>
      <w:snapToGrid w:val="0"/>
      <w:color w:val="000000"/>
      <w:sz w:val="18"/>
      <w:szCs w:val="22"/>
      <w:lang w:eastAsia="de-DE" w:bidi="en-US"/>
    </w:rPr>
  </w:style>
  <w:style w:type="paragraph" w:customStyle="1" w:styleId="MDPI19line">
    <w:name w:val="MDPI_1.9_line"/>
    <w:qFormat/>
    <w:rsid w:val="00E93210"/>
    <w:pPr>
      <w:pBdr>
        <w:bottom w:val="single" w:sz="6" w:space="1" w:color="auto"/>
      </w:pBdr>
      <w:adjustRightInd w:val="0"/>
      <w:snapToGrid w:val="0"/>
      <w:spacing w:after="480" w:line="260" w:lineRule="atLeast"/>
      <w:ind w:left="2608"/>
    </w:pPr>
    <w:rPr>
      <w:rFonts w:eastAsia="Times New Roman" w:cs="Cordia New"/>
      <w:color w:val="000000"/>
      <w:szCs w:val="24"/>
      <w:lang w:eastAsia="de-DE" w:bidi="en-US"/>
    </w:rPr>
  </w:style>
  <w:style w:type="table" w:customStyle="1" w:styleId="Mdeck5tablebodythreelines">
    <w:name w:val="M_deck_5_table_body_three_lines"/>
    <w:basedOn w:val="TableNormal"/>
    <w:uiPriority w:val="99"/>
    <w:rsid w:val="0028224B"/>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E93210"/>
    <w:pPr>
      <w:spacing w:line="260" w:lineRule="atLeast"/>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93210"/>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E93210"/>
    <w:rPr>
      <w:rFonts w:ascii="Palatino Linotype" w:hAnsi="Palatino Linotype"/>
      <w:noProof/>
      <w:color w:val="000000"/>
      <w:szCs w:val="18"/>
    </w:rPr>
  </w:style>
  <w:style w:type="paragraph" w:styleId="Header">
    <w:name w:val="header"/>
    <w:basedOn w:val="Normal"/>
    <w:link w:val="HeaderChar"/>
    <w:uiPriority w:val="99"/>
    <w:rsid w:val="00E93210"/>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E93210"/>
    <w:rPr>
      <w:rFonts w:ascii="Palatino Linotype" w:hAnsi="Palatino Linotype"/>
      <w:noProof/>
      <w:color w:val="000000"/>
      <w:szCs w:val="18"/>
    </w:rPr>
  </w:style>
  <w:style w:type="paragraph" w:customStyle="1" w:styleId="MDPIheaderjournallogo">
    <w:name w:val="MDPI_header_journal_logo"/>
    <w:qFormat/>
    <w:rsid w:val="00E93210"/>
    <w:pPr>
      <w:adjustRightInd w:val="0"/>
      <w:snapToGrid w:val="0"/>
      <w:spacing w:line="260" w:lineRule="atLeast"/>
    </w:pPr>
    <w:rPr>
      <w:rFonts w:eastAsia="Times New Roman"/>
      <w:i/>
      <w:color w:val="000000"/>
      <w:sz w:val="24"/>
      <w:szCs w:val="22"/>
      <w:lang w:eastAsia="de-CH"/>
    </w:rPr>
  </w:style>
  <w:style w:type="paragraph" w:customStyle="1" w:styleId="MDPI32textnoindent">
    <w:name w:val="MDPI_3.2_text_no_indent"/>
    <w:basedOn w:val="MDPI31text"/>
    <w:qFormat/>
    <w:rsid w:val="00E93210"/>
    <w:pPr>
      <w:ind w:firstLine="0"/>
    </w:pPr>
  </w:style>
  <w:style w:type="paragraph" w:customStyle="1" w:styleId="MDPI31text">
    <w:name w:val="MDPI_3.1_text"/>
    <w:qFormat/>
    <w:rsid w:val="003F5356"/>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3textspaceafter">
    <w:name w:val="MDPI_3.3_text_space_after"/>
    <w:qFormat/>
    <w:rsid w:val="00E93210"/>
    <w:pPr>
      <w:adjustRightInd w:val="0"/>
      <w:snapToGrid w:val="0"/>
      <w:spacing w:after="240" w:line="228" w:lineRule="auto"/>
      <w:ind w:left="2608"/>
    </w:pPr>
    <w:rPr>
      <w:rFonts w:eastAsia="Times New Roman"/>
      <w:snapToGrid w:val="0"/>
      <w:color w:val="000000"/>
      <w:szCs w:val="22"/>
      <w:lang w:eastAsia="de-DE" w:bidi="en-US"/>
    </w:rPr>
  </w:style>
  <w:style w:type="paragraph" w:customStyle="1" w:styleId="MDPI35textbeforelist">
    <w:name w:val="MDPI_3.5_text_before_list"/>
    <w:qFormat/>
    <w:rsid w:val="00E93210"/>
    <w:pPr>
      <w:adjustRightInd w:val="0"/>
      <w:snapToGrid w:val="0"/>
      <w:spacing w:line="228" w:lineRule="auto"/>
      <w:ind w:left="2608" w:firstLine="425"/>
    </w:pPr>
    <w:rPr>
      <w:rFonts w:eastAsia="Times New Roman"/>
      <w:snapToGrid w:val="0"/>
      <w:color w:val="000000"/>
      <w:szCs w:val="22"/>
      <w:lang w:eastAsia="de-DE" w:bidi="en-US"/>
    </w:rPr>
  </w:style>
  <w:style w:type="paragraph" w:customStyle="1" w:styleId="MDPI36textafterlist">
    <w:name w:val="MDPI_3.6_text_after_list"/>
    <w:qFormat/>
    <w:rsid w:val="00E93210"/>
    <w:pPr>
      <w:adjustRightInd w:val="0"/>
      <w:snapToGrid w:val="0"/>
      <w:spacing w:before="120" w:line="228" w:lineRule="auto"/>
      <w:ind w:left="2608"/>
    </w:pPr>
    <w:rPr>
      <w:rFonts w:eastAsia="Times New Roman"/>
      <w:snapToGrid w:val="0"/>
      <w:color w:val="000000"/>
      <w:szCs w:val="22"/>
      <w:lang w:eastAsia="de-DE" w:bidi="en-US"/>
    </w:rPr>
  </w:style>
  <w:style w:type="paragraph" w:customStyle="1" w:styleId="MDPI37itemize">
    <w:name w:val="MDPI_3.7_itemize"/>
    <w:qFormat/>
    <w:rsid w:val="00DC04F0"/>
    <w:pPr>
      <w:numPr>
        <w:numId w:val="2"/>
      </w:numPr>
      <w:adjustRightInd w:val="0"/>
      <w:snapToGrid w:val="0"/>
      <w:spacing w:line="228" w:lineRule="auto"/>
    </w:pPr>
    <w:rPr>
      <w:rFonts w:eastAsia="Times New Roman"/>
      <w:color w:val="000000"/>
      <w:szCs w:val="22"/>
      <w:lang w:eastAsia="de-DE" w:bidi="en-US"/>
    </w:rPr>
  </w:style>
  <w:style w:type="paragraph" w:customStyle="1" w:styleId="MDPI38bullet">
    <w:name w:val="MDPI_3.8_bullet"/>
    <w:qFormat/>
    <w:rsid w:val="00DC04F0"/>
    <w:pPr>
      <w:numPr>
        <w:numId w:val="1"/>
      </w:numPr>
      <w:adjustRightInd w:val="0"/>
      <w:snapToGrid w:val="0"/>
      <w:spacing w:line="228" w:lineRule="auto"/>
    </w:pPr>
    <w:rPr>
      <w:rFonts w:eastAsia="Times New Roman"/>
      <w:color w:val="000000"/>
      <w:szCs w:val="22"/>
      <w:lang w:eastAsia="de-DE" w:bidi="en-US"/>
    </w:rPr>
  </w:style>
  <w:style w:type="paragraph" w:customStyle="1" w:styleId="MDPI39equation">
    <w:name w:val="MDPI_3.9_equation"/>
    <w:qFormat/>
    <w:rsid w:val="00E93210"/>
    <w:pPr>
      <w:adjustRightInd w:val="0"/>
      <w:snapToGrid w:val="0"/>
      <w:spacing w:before="120" w:after="120" w:line="260" w:lineRule="atLeast"/>
      <w:ind w:left="709"/>
      <w:jc w:val="center"/>
    </w:pPr>
    <w:rPr>
      <w:rFonts w:eastAsia="Times New Roman"/>
      <w:snapToGrid w:val="0"/>
      <w:color w:val="000000"/>
      <w:szCs w:val="22"/>
      <w:lang w:eastAsia="de-DE" w:bidi="en-US"/>
    </w:rPr>
  </w:style>
  <w:style w:type="paragraph" w:customStyle="1" w:styleId="MDPI3aequationnumber">
    <w:name w:val="MDPI_3.a_equation_number"/>
    <w:qFormat/>
    <w:rsid w:val="00E93210"/>
    <w:pPr>
      <w:spacing w:before="120" w:after="120"/>
      <w:jc w:val="right"/>
    </w:pPr>
    <w:rPr>
      <w:rFonts w:eastAsia="Times New Roman"/>
      <w:snapToGrid w:val="0"/>
      <w:color w:val="000000"/>
      <w:szCs w:val="22"/>
      <w:lang w:eastAsia="de-DE" w:bidi="en-US"/>
    </w:rPr>
  </w:style>
  <w:style w:type="paragraph" w:customStyle="1" w:styleId="MDPI41tablecaption">
    <w:name w:val="MDPI_4.1_table_caption"/>
    <w:qFormat/>
    <w:rsid w:val="00E93210"/>
    <w:pPr>
      <w:adjustRightInd w:val="0"/>
      <w:snapToGrid w:val="0"/>
      <w:spacing w:before="240" w:after="120" w:line="228" w:lineRule="auto"/>
      <w:ind w:left="2608"/>
    </w:pPr>
    <w:rPr>
      <w:rFonts w:eastAsia="Times New Roman" w:cs="Cordia New"/>
      <w:color w:val="000000"/>
      <w:sz w:val="18"/>
      <w:szCs w:val="22"/>
      <w:lang w:eastAsia="de-DE" w:bidi="en-US"/>
    </w:rPr>
  </w:style>
  <w:style w:type="paragraph" w:customStyle="1" w:styleId="MDPI42tablebody">
    <w:name w:val="MDPI_4.2_table_body"/>
    <w:qFormat/>
    <w:rsid w:val="009169F1"/>
    <w:pPr>
      <w:adjustRightInd w:val="0"/>
      <w:snapToGrid w:val="0"/>
      <w:spacing w:line="260" w:lineRule="atLeast"/>
      <w:jc w:val="center"/>
    </w:pPr>
    <w:rPr>
      <w:rFonts w:eastAsia="Times New Roman"/>
      <w:snapToGrid w:val="0"/>
      <w:color w:val="000000"/>
      <w:lang w:eastAsia="de-DE" w:bidi="en-US"/>
    </w:rPr>
  </w:style>
  <w:style w:type="paragraph" w:customStyle="1" w:styleId="MDPI43tablefooter">
    <w:name w:val="MDPI_4.3_table_footer"/>
    <w:next w:val="MDPI31text"/>
    <w:qFormat/>
    <w:rsid w:val="00E93210"/>
    <w:pPr>
      <w:adjustRightInd w:val="0"/>
      <w:snapToGrid w:val="0"/>
      <w:spacing w:line="228" w:lineRule="auto"/>
      <w:ind w:left="2608"/>
    </w:pPr>
    <w:rPr>
      <w:rFonts w:eastAsia="Times New Roman" w:cs="Cordia New"/>
      <w:color w:val="000000"/>
      <w:sz w:val="18"/>
      <w:szCs w:val="22"/>
      <w:lang w:eastAsia="de-DE" w:bidi="en-US"/>
    </w:rPr>
  </w:style>
  <w:style w:type="paragraph" w:customStyle="1" w:styleId="MDPI51figurecaption">
    <w:name w:val="MDPI_5.1_figure_caption"/>
    <w:qFormat/>
    <w:rsid w:val="00E93210"/>
    <w:pPr>
      <w:adjustRightInd w:val="0"/>
      <w:snapToGrid w:val="0"/>
      <w:spacing w:before="120" w:after="240" w:line="228" w:lineRule="auto"/>
      <w:ind w:left="2608"/>
    </w:pPr>
    <w:rPr>
      <w:rFonts w:eastAsia="Times New Roman"/>
      <w:color w:val="000000"/>
      <w:sz w:val="18"/>
      <w:lang w:eastAsia="de-DE" w:bidi="en-US"/>
    </w:rPr>
  </w:style>
  <w:style w:type="paragraph" w:customStyle="1" w:styleId="MDPI52figure">
    <w:name w:val="MDPI_5.2_figure"/>
    <w:qFormat/>
    <w:rsid w:val="00E93210"/>
    <w:pPr>
      <w:adjustRightInd w:val="0"/>
      <w:snapToGrid w:val="0"/>
      <w:spacing w:before="240" w:after="120"/>
      <w:jc w:val="center"/>
    </w:pPr>
    <w:rPr>
      <w:rFonts w:eastAsia="Times New Roman"/>
      <w:snapToGrid w:val="0"/>
      <w:color w:val="000000"/>
      <w:lang w:eastAsia="de-DE" w:bidi="en-US"/>
    </w:rPr>
  </w:style>
  <w:style w:type="paragraph" w:customStyle="1" w:styleId="MDPIfooterfirstpage">
    <w:name w:val="MDPI_footer_firstpage"/>
    <w:qFormat/>
    <w:rsid w:val="00E93210"/>
    <w:pPr>
      <w:tabs>
        <w:tab w:val="right" w:pos="8845"/>
      </w:tabs>
      <w:spacing w:line="160" w:lineRule="exact"/>
    </w:pPr>
    <w:rPr>
      <w:rFonts w:eastAsia="Times New Roman"/>
      <w:color w:val="000000"/>
      <w:sz w:val="16"/>
      <w:lang w:eastAsia="de-DE"/>
    </w:rPr>
  </w:style>
  <w:style w:type="paragraph" w:customStyle="1" w:styleId="MDPI23heading3">
    <w:name w:val="MDPI_2.3_heading3"/>
    <w:qFormat/>
    <w:rsid w:val="00E93210"/>
    <w:pPr>
      <w:adjustRightInd w:val="0"/>
      <w:snapToGrid w:val="0"/>
      <w:spacing w:before="60" w:after="60" w:line="228" w:lineRule="auto"/>
      <w:ind w:left="2608"/>
      <w:outlineLvl w:val="2"/>
    </w:pPr>
    <w:rPr>
      <w:rFonts w:eastAsia="Times New Roman"/>
      <w:snapToGrid w:val="0"/>
      <w:color w:val="000000"/>
      <w:szCs w:val="22"/>
      <w:lang w:eastAsia="de-DE" w:bidi="en-US"/>
    </w:rPr>
  </w:style>
  <w:style w:type="paragraph" w:customStyle="1" w:styleId="MDPI21heading1">
    <w:name w:val="MDPI_2.1_heading1"/>
    <w:qFormat/>
    <w:rsid w:val="00E93210"/>
    <w:pPr>
      <w:adjustRightInd w:val="0"/>
      <w:snapToGrid w:val="0"/>
      <w:spacing w:before="240" w:after="60" w:line="228" w:lineRule="auto"/>
      <w:ind w:left="2608"/>
      <w:outlineLvl w:val="0"/>
    </w:pPr>
    <w:rPr>
      <w:rFonts w:eastAsia="Times New Roman"/>
      <w:b/>
      <w:snapToGrid w:val="0"/>
      <w:color w:val="000000"/>
      <w:szCs w:val="22"/>
      <w:lang w:eastAsia="de-DE" w:bidi="en-US"/>
    </w:rPr>
  </w:style>
  <w:style w:type="paragraph" w:customStyle="1" w:styleId="MDPI22heading2">
    <w:name w:val="MDPI_2.2_heading2"/>
    <w:qFormat/>
    <w:rsid w:val="00E93210"/>
    <w:pPr>
      <w:adjustRightInd w:val="0"/>
      <w:snapToGrid w:val="0"/>
      <w:spacing w:before="60" w:after="60" w:line="228" w:lineRule="auto"/>
      <w:ind w:left="2608"/>
      <w:outlineLvl w:val="1"/>
    </w:pPr>
    <w:rPr>
      <w:rFonts w:eastAsia="Times New Roman"/>
      <w:i/>
      <w:noProof/>
      <w:snapToGrid w:val="0"/>
      <w:color w:val="000000"/>
      <w:szCs w:val="22"/>
      <w:lang w:eastAsia="de-DE" w:bidi="en-US"/>
    </w:rPr>
  </w:style>
  <w:style w:type="paragraph" w:customStyle="1" w:styleId="MDPI71References">
    <w:name w:val="MDPI_7.1_References"/>
    <w:qFormat/>
    <w:rsid w:val="002532CA"/>
    <w:pPr>
      <w:tabs>
        <w:tab w:val="num" w:pos="720"/>
      </w:tabs>
      <w:adjustRightInd w:val="0"/>
      <w:snapToGrid w:val="0"/>
      <w:spacing w:line="228" w:lineRule="auto"/>
      <w:ind w:left="720" w:hanging="720"/>
    </w:pPr>
    <w:rPr>
      <w:rFonts w:eastAsia="Times New Roman"/>
      <w:color w:val="000000"/>
      <w:sz w:val="18"/>
      <w:lang w:eastAsia="de-DE" w:bidi="en-US"/>
    </w:rPr>
  </w:style>
  <w:style w:type="paragraph" w:styleId="BalloonText">
    <w:name w:val="Balloon Text"/>
    <w:basedOn w:val="Normal"/>
    <w:link w:val="BalloonTextChar"/>
    <w:uiPriority w:val="99"/>
    <w:rsid w:val="00E93210"/>
    <w:rPr>
      <w:rFonts w:cs="Tahoma"/>
      <w:szCs w:val="18"/>
    </w:rPr>
  </w:style>
  <w:style w:type="character" w:customStyle="1" w:styleId="BalloonTextChar">
    <w:name w:val="Balloon Text Char"/>
    <w:link w:val="BalloonText"/>
    <w:uiPriority w:val="99"/>
    <w:rsid w:val="00E93210"/>
    <w:rPr>
      <w:rFonts w:ascii="Palatino Linotype" w:hAnsi="Palatino Linotype" w:cs="Tahoma"/>
      <w:noProof/>
      <w:color w:val="000000"/>
      <w:szCs w:val="18"/>
    </w:rPr>
  </w:style>
  <w:style w:type="character" w:styleId="LineNumber">
    <w:name w:val="line number"/>
    <w:uiPriority w:val="99"/>
    <w:rsid w:val="00CA1D7B"/>
    <w:rPr>
      <w:rFonts w:ascii="Palatino Linotype" w:hAnsi="Palatino Linotype"/>
      <w:sz w:val="16"/>
    </w:rPr>
  </w:style>
  <w:style w:type="table" w:customStyle="1" w:styleId="MDPI41threelinetable">
    <w:name w:val="MDPI_4.1_three_line_table"/>
    <w:basedOn w:val="TableNormal"/>
    <w:uiPriority w:val="99"/>
    <w:rsid w:val="00E93210"/>
    <w:pPr>
      <w:adjustRightInd w:val="0"/>
      <w:snapToGrid w:val="0"/>
      <w:jc w:val="center"/>
    </w:pPr>
    <w:rPr>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E93210"/>
    <w:rPr>
      <w:color w:val="0000FF"/>
      <w:u w:val="single"/>
    </w:rPr>
  </w:style>
  <w:style w:type="character" w:customStyle="1" w:styleId="UnresolvedMention1">
    <w:name w:val="Unresolved Mention1"/>
    <w:uiPriority w:val="99"/>
    <w:semiHidden/>
    <w:unhideWhenUsed/>
    <w:rsid w:val="00A8692B"/>
    <w:rPr>
      <w:color w:val="605E5C"/>
      <w:shd w:val="clear" w:color="auto" w:fill="E1DFDD"/>
    </w:rPr>
  </w:style>
  <w:style w:type="table" w:styleId="PlainTable4">
    <w:name w:val="Plain Table 4"/>
    <w:basedOn w:val="TableNormal"/>
    <w:uiPriority w:val="44"/>
    <w:rsid w:val="00375A0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E93210"/>
    <w:pPr>
      <w:adjustRightInd w:val="0"/>
      <w:snapToGrid w:val="0"/>
      <w:spacing w:before="240" w:line="228" w:lineRule="auto"/>
      <w:ind w:left="2608"/>
    </w:pPr>
    <w:rPr>
      <w:rFonts w:eastAsia="Times New Roman"/>
      <w:snapToGrid w:val="0"/>
      <w:color w:val="000000"/>
      <w:szCs w:val="22"/>
      <w:lang w:eastAsia="de-DE" w:bidi="en-US"/>
    </w:rPr>
  </w:style>
  <w:style w:type="paragraph" w:customStyle="1" w:styleId="MDPI81theorem">
    <w:name w:val="MDPI_8.1_theorem"/>
    <w:qFormat/>
    <w:rsid w:val="00E93210"/>
    <w:pPr>
      <w:adjustRightInd w:val="0"/>
      <w:snapToGrid w:val="0"/>
      <w:spacing w:line="228" w:lineRule="auto"/>
      <w:ind w:left="2608"/>
    </w:pPr>
    <w:rPr>
      <w:rFonts w:eastAsia="Times New Roman"/>
      <w:i/>
      <w:snapToGrid w:val="0"/>
      <w:color w:val="000000"/>
      <w:szCs w:val="22"/>
      <w:lang w:eastAsia="de-DE" w:bidi="en-US"/>
    </w:rPr>
  </w:style>
  <w:style w:type="paragraph" w:customStyle="1" w:styleId="MDPI82proof">
    <w:name w:val="MDPI_8.2_proof"/>
    <w:qFormat/>
    <w:rsid w:val="00E93210"/>
    <w:pPr>
      <w:adjustRightInd w:val="0"/>
      <w:snapToGrid w:val="0"/>
      <w:spacing w:line="228" w:lineRule="auto"/>
      <w:ind w:left="2608"/>
    </w:pPr>
    <w:rPr>
      <w:rFonts w:eastAsia="Times New Roman"/>
      <w:snapToGrid w:val="0"/>
      <w:color w:val="000000"/>
      <w:szCs w:val="22"/>
      <w:lang w:eastAsia="de-DE" w:bidi="en-US"/>
    </w:rPr>
  </w:style>
  <w:style w:type="paragraph" w:customStyle="1" w:styleId="MDPI61Citation">
    <w:name w:val="MDPI_6.1_Citation"/>
    <w:qFormat/>
    <w:rsid w:val="00E93210"/>
    <w:pPr>
      <w:adjustRightInd w:val="0"/>
      <w:snapToGrid w:val="0"/>
      <w:spacing w:line="240" w:lineRule="atLeast"/>
      <w:ind w:right="113"/>
    </w:pPr>
    <w:rPr>
      <w:rFonts w:cs="Cordia New"/>
      <w:sz w:val="14"/>
      <w:szCs w:val="22"/>
    </w:rPr>
  </w:style>
  <w:style w:type="paragraph" w:customStyle="1" w:styleId="MDPI62BackMatter">
    <w:name w:val="MDPI_6.2_BackMatter"/>
    <w:qFormat/>
    <w:rsid w:val="00E93210"/>
    <w:pPr>
      <w:adjustRightInd w:val="0"/>
      <w:snapToGrid w:val="0"/>
      <w:spacing w:after="120" w:line="228" w:lineRule="auto"/>
      <w:ind w:left="2608"/>
    </w:pPr>
    <w:rPr>
      <w:rFonts w:eastAsia="Times New Roman"/>
      <w:snapToGrid w:val="0"/>
      <w:color w:val="000000"/>
      <w:sz w:val="18"/>
      <w:lang w:eastAsia="en-US" w:bidi="en-US"/>
    </w:rPr>
  </w:style>
  <w:style w:type="paragraph" w:customStyle="1" w:styleId="MDPI63Notes">
    <w:name w:val="MDPI_6.3_Notes"/>
    <w:qFormat/>
    <w:rsid w:val="00E93210"/>
    <w:pPr>
      <w:adjustRightInd w:val="0"/>
      <w:snapToGrid w:val="0"/>
      <w:spacing w:before="240" w:line="228" w:lineRule="auto"/>
    </w:pPr>
    <w:rPr>
      <w:snapToGrid w:val="0"/>
      <w:color w:val="000000"/>
      <w:sz w:val="18"/>
      <w:lang w:eastAsia="en-US" w:bidi="en-US"/>
    </w:rPr>
  </w:style>
  <w:style w:type="paragraph" w:customStyle="1" w:styleId="MDPI15academiceditor">
    <w:name w:val="MDPI_1.5_academic_editor"/>
    <w:qFormat/>
    <w:rsid w:val="00F8699A"/>
    <w:pPr>
      <w:adjustRightInd w:val="0"/>
      <w:snapToGrid w:val="0"/>
      <w:spacing w:before="120" w:line="240" w:lineRule="atLeast"/>
      <w:ind w:right="113"/>
    </w:pPr>
    <w:rPr>
      <w:rFonts w:eastAsia="Times New Roman"/>
      <w:color w:val="000000"/>
      <w:sz w:val="14"/>
      <w:szCs w:val="22"/>
      <w:lang w:eastAsia="de-DE" w:bidi="en-US"/>
    </w:rPr>
  </w:style>
  <w:style w:type="paragraph" w:customStyle="1" w:styleId="MDPI19classification">
    <w:name w:val="MDPI_1.9_classification"/>
    <w:qFormat/>
    <w:rsid w:val="00E93210"/>
    <w:pPr>
      <w:spacing w:before="240" w:line="260" w:lineRule="atLeast"/>
      <w:ind w:left="113"/>
    </w:pPr>
    <w:rPr>
      <w:rFonts w:eastAsia="Times New Roman"/>
      <w:b/>
      <w:color w:val="000000"/>
      <w:szCs w:val="22"/>
      <w:lang w:eastAsia="de-DE" w:bidi="en-US"/>
    </w:rPr>
  </w:style>
  <w:style w:type="paragraph" w:customStyle="1" w:styleId="MDPI411onetablecaption">
    <w:name w:val="MDPI_4.1.1_one_table_caption"/>
    <w:qFormat/>
    <w:rsid w:val="00E93210"/>
    <w:pPr>
      <w:adjustRightInd w:val="0"/>
      <w:snapToGrid w:val="0"/>
      <w:spacing w:before="240" w:after="120" w:line="260" w:lineRule="atLeast"/>
      <w:jc w:val="center"/>
    </w:pPr>
    <w:rPr>
      <w:rFonts w:cs="Cordia New"/>
      <w:noProof/>
      <w:color w:val="000000"/>
      <w:sz w:val="18"/>
      <w:szCs w:val="22"/>
      <w:lang w:bidi="en-US"/>
    </w:rPr>
  </w:style>
  <w:style w:type="paragraph" w:customStyle="1" w:styleId="MDPI511onefigurecaption">
    <w:name w:val="MDPI_5.1.1_one_figure_caption"/>
    <w:qFormat/>
    <w:rsid w:val="00E93210"/>
    <w:pPr>
      <w:adjustRightInd w:val="0"/>
      <w:snapToGrid w:val="0"/>
      <w:spacing w:before="240" w:after="120" w:line="260" w:lineRule="atLeast"/>
      <w:jc w:val="center"/>
    </w:pPr>
    <w:rPr>
      <w:noProof/>
      <w:color w:val="000000"/>
      <w:sz w:val="18"/>
      <w:lang w:bidi="en-US"/>
    </w:rPr>
  </w:style>
  <w:style w:type="paragraph" w:customStyle="1" w:styleId="MDPI72Copyright">
    <w:name w:val="MDPI_7.2_Copyright"/>
    <w:qFormat/>
    <w:rsid w:val="00554016"/>
    <w:pPr>
      <w:adjustRightInd w:val="0"/>
      <w:snapToGrid w:val="0"/>
      <w:spacing w:before="60" w:line="240" w:lineRule="atLeast"/>
      <w:ind w:right="113"/>
    </w:pPr>
    <w:rPr>
      <w:rFonts w:eastAsia="Times New Roman"/>
      <w:noProof/>
      <w:snapToGrid w:val="0"/>
      <w:color w:val="000000"/>
      <w:sz w:val="14"/>
      <w:lang w:val="en-GB" w:eastAsia="en-GB"/>
    </w:rPr>
  </w:style>
  <w:style w:type="paragraph" w:customStyle="1" w:styleId="MDPI73CopyrightImage">
    <w:name w:val="MDPI_7.3_CopyrightImage"/>
    <w:rsid w:val="00E93210"/>
    <w:pPr>
      <w:adjustRightInd w:val="0"/>
      <w:snapToGrid w:val="0"/>
      <w:spacing w:after="100" w:line="260" w:lineRule="atLeast"/>
      <w:jc w:val="right"/>
    </w:pPr>
    <w:rPr>
      <w:rFonts w:eastAsia="Times New Roman"/>
      <w:color w:val="000000"/>
      <w:lang w:eastAsia="de-CH"/>
    </w:rPr>
  </w:style>
  <w:style w:type="paragraph" w:customStyle="1" w:styleId="MDPIequationFram">
    <w:name w:val="MDPI_equationFram"/>
    <w:qFormat/>
    <w:rsid w:val="00E93210"/>
    <w:pPr>
      <w:adjustRightInd w:val="0"/>
      <w:snapToGrid w:val="0"/>
      <w:spacing w:before="120" w:after="120"/>
      <w:jc w:val="center"/>
    </w:pPr>
    <w:rPr>
      <w:rFonts w:eastAsia="Times New Roman"/>
      <w:snapToGrid w:val="0"/>
      <w:color w:val="000000"/>
      <w:szCs w:val="22"/>
      <w:lang w:eastAsia="de-DE" w:bidi="en-US"/>
    </w:rPr>
  </w:style>
  <w:style w:type="paragraph" w:customStyle="1" w:styleId="MDPIfooter">
    <w:name w:val="MDPI_footer"/>
    <w:qFormat/>
    <w:rsid w:val="00E93210"/>
    <w:pPr>
      <w:adjustRightInd w:val="0"/>
      <w:snapToGrid w:val="0"/>
      <w:spacing w:before="120" w:line="260" w:lineRule="atLeast"/>
      <w:jc w:val="center"/>
    </w:pPr>
    <w:rPr>
      <w:rFonts w:eastAsia="Times New Roman"/>
      <w:color w:val="000000"/>
      <w:lang w:eastAsia="de-DE"/>
    </w:rPr>
  </w:style>
  <w:style w:type="paragraph" w:customStyle="1" w:styleId="MDPIheader">
    <w:name w:val="MDPI_header"/>
    <w:qFormat/>
    <w:rsid w:val="00E93210"/>
    <w:pPr>
      <w:adjustRightInd w:val="0"/>
      <w:snapToGrid w:val="0"/>
      <w:spacing w:after="240" w:line="260" w:lineRule="atLeast"/>
    </w:pPr>
    <w:rPr>
      <w:rFonts w:eastAsia="Times New Roman"/>
      <w:iCs/>
      <w:color w:val="000000"/>
      <w:sz w:val="16"/>
      <w:lang w:eastAsia="de-DE"/>
    </w:rPr>
  </w:style>
  <w:style w:type="paragraph" w:customStyle="1" w:styleId="MDPIheadercitation">
    <w:name w:val="MDPI_header_citation"/>
    <w:rsid w:val="00E93210"/>
    <w:pPr>
      <w:spacing w:after="240"/>
    </w:pPr>
    <w:rPr>
      <w:rFonts w:eastAsia="Times New Roman"/>
      <w:snapToGrid w:val="0"/>
      <w:color w:val="000000"/>
      <w:sz w:val="18"/>
      <w:lang w:eastAsia="de-DE" w:bidi="en-US"/>
    </w:rPr>
  </w:style>
  <w:style w:type="paragraph" w:customStyle="1" w:styleId="MDPIheadermdpilogo">
    <w:name w:val="MDPI_header_mdpi_logo"/>
    <w:qFormat/>
    <w:rsid w:val="00E93210"/>
    <w:pPr>
      <w:adjustRightInd w:val="0"/>
      <w:snapToGrid w:val="0"/>
      <w:spacing w:line="260" w:lineRule="atLeast"/>
      <w:jc w:val="right"/>
    </w:pPr>
    <w:rPr>
      <w:rFonts w:eastAsia="Times New Roman"/>
      <w:color w:val="000000"/>
      <w:sz w:val="24"/>
      <w:szCs w:val="22"/>
      <w:lang w:eastAsia="de-CH"/>
    </w:rPr>
  </w:style>
  <w:style w:type="table" w:customStyle="1" w:styleId="MDPITable">
    <w:name w:val="MDPI_Table"/>
    <w:basedOn w:val="TableNormal"/>
    <w:uiPriority w:val="99"/>
    <w:rsid w:val="00E93210"/>
    <w:rPr>
      <w:color w:val="000000"/>
      <w:lang w:val="en-CA" w:eastAsia="en-US"/>
    </w:rPr>
    <w:tblPr>
      <w:tblCellMar>
        <w:left w:w="0" w:type="dxa"/>
        <w:right w:w="0" w:type="dxa"/>
      </w:tblCellMar>
    </w:tblPr>
  </w:style>
  <w:style w:type="paragraph" w:customStyle="1" w:styleId="MDPItext">
    <w:name w:val="MDPI_text"/>
    <w:qFormat/>
    <w:rsid w:val="00E93210"/>
    <w:pPr>
      <w:spacing w:line="260" w:lineRule="atLeast"/>
      <w:ind w:left="425" w:right="425" w:firstLine="284"/>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93210"/>
    <w:pPr>
      <w:adjustRightInd w:val="0"/>
      <w:snapToGrid w:val="0"/>
      <w:spacing w:after="240" w:line="260" w:lineRule="atLeast"/>
    </w:pPr>
    <w:rPr>
      <w:rFonts w:eastAsia="Times New Roman"/>
      <w:b/>
      <w:snapToGrid w:val="0"/>
      <w:color w:val="000000"/>
      <w:sz w:val="36"/>
      <w:lang w:eastAsia="de-DE" w:bidi="en-US"/>
    </w:rPr>
  </w:style>
  <w:style w:type="character" w:customStyle="1" w:styleId="apple-converted-space">
    <w:name w:val="apple-converted-space"/>
    <w:rsid w:val="00E93210"/>
  </w:style>
  <w:style w:type="paragraph" w:styleId="Bibliography">
    <w:name w:val="Bibliography"/>
    <w:basedOn w:val="Normal"/>
    <w:next w:val="Normal"/>
    <w:uiPriority w:val="37"/>
    <w:semiHidden/>
    <w:unhideWhenUsed/>
    <w:rsid w:val="00E93210"/>
  </w:style>
  <w:style w:type="paragraph" w:styleId="BodyText">
    <w:name w:val="Body Text"/>
    <w:link w:val="BodyTextChar"/>
    <w:rsid w:val="00E93210"/>
    <w:pPr>
      <w:spacing w:after="120" w:line="340" w:lineRule="atLeast"/>
    </w:pPr>
    <w:rPr>
      <w:color w:val="000000"/>
      <w:sz w:val="24"/>
      <w:lang w:eastAsia="de-DE"/>
    </w:rPr>
  </w:style>
  <w:style w:type="character" w:customStyle="1" w:styleId="BodyTextChar">
    <w:name w:val="Body Text Char"/>
    <w:link w:val="BodyText"/>
    <w:rsid w:val="00E93210"/>
    <w:rPr>
      <w:rFonts w:ascii="Palatino Linotype" w:hAnsi="Palatino Linotype"/>
      <w:color w:val="000000"/>
      <w:sz w:val="24"/>
      <w:lang w:eastAsia="de-DE"/>
    </w:rPr>
  </w:style>
  <w:style w:type="character" w:styleId="CommentReference">
    <w:name w:val="annotation reference"/>
    <w:uiPriority w:val="99"/>
    <w:rsid w:val="00E93210"/>
    <w:rPr>
      <w:sz w:val="21"/>
      <w:szCs w:val="21"/>
    </w:rPr>
  </w:style>
  <w:style w:type="paragraph" w:styleId="CommentText">
    <w:name w:val="annotation text"/>
    <w:basedOn w:val="Normal"/>
    <w:link w:val="CommentTextChar"/>
    <w:rsid w:val="00E93210"/>
  </w:style>
  <w:style w:type="character" w:customStyle="1" w:styleId="CommentTextChar">
    <w:name w:val="Comment Text Char"/>
    <w:link w:val="CommentText"/>
    <w:rsid w:val="00E93210"/>
    <w:rPr>
      <w:rFonts w:ascii="Palatino Linotype" w:hAnsi="Palatino Linotype"/>
      <w:noProof/>
      <w:color w:val="000000"/>
    </w:rPr>
  </w:style>
  <w:style w:type="paragraph" w:styleId="CommentSubject">
    <w:name w:val="annotation subject"/>
    <w:basedOn w:val="CommentText"/>
    <w:next w:val="CommentText"/>
    <w:link w:val="CommentSubjectChar"/>
    <w:rsid w:val="00E93210"/>
    <w:rPr>
      <w:b/>
      <w:bCs/>
    </w:rPr>
  </w:style>
  <w:style w:type="character" w:customStyle="1" w:styleId="CommentSubjectChar">
    <w:name w:val="Comment Subject Char"/>
    <w:link w:val="CommentSubject"/>
    <w:rsid w:val="00E93210"/>
    <w:rPr>
      <w:rFonts w:ascii="Palatino Linotype" w:hAnsi="Palatino Linotype"/>
      <w:b/>
      <w:bCs/>
      <w:noProof/>
      <w:color w:val="000000"/>
    </w:rPr>
  </w:style>
  <w:style w:type="character" w:styleId="EndnoteReference">
    <w:name w:val="endnote reference"/>
    <w:rsid w:val="00E93210"/>
    <w:rPr>
      <w:vertAlign w:val="superscript"/>
    </w:rPr>
  </w:style>
  <w:style w:type="paragraph" w:styleId="EndnoteText">
    <w:name w:val="endnote text"/>
    <w:basedOn w:val="Normal"/>
    <w:link w:val="EndnoteTextChar"/>
    <w:semiHidden/>
    <w:unhideWhenUsed/>
    <w:rsid w:val="00E93210"/>
    <w:pPr>
      <w:spacing w:line="240" w:lineRule="auto"/>
    </w:pPr>
  </w:style>
  <w:style w:type="character" w:customStyle="1" w:styleId="EndnoteTextChar">
    <w:name w:val="Endnote Text Char"/>
    <w:link w:val="EndnoteText"/>
    <w:semiHidden/>
    <w:rsid w:val="00E93210"/>
    <w:rPr>
      <w:rFonts w:ascii="Palatino Linotype" w:hAnsi="Palatino Linotype"/>
      <w:noProof/>
      <w:color w:val="000000"/>
    </w:rPr>
  </w:style>
  <w:style w:type="character" w:styleId="FollowedHyperlink">
    <w:name w:val="FollowedHyperlink"/>
    <w:rsid w:val="00E93210"/>
    <w:rPr>
      <w:color w:val="954F72"/>
      <w:u w:val="single"/>
    </w:rPr>
  </w:style>
  <w:style w:type="paragraph" w:styleId="FootnoteText">
    <w:name w:val="footnote text"/>
    <w:basedOn w:val="Normal"/>
    <w:link w:val="FootnoteTextChar"/>
    <w:semiHidden/>
    <w:unhideWhenUsed/>
    <w:rsid w:val="00E93210"/>
    <w:pPr>
      <w:spacing w:line="240" w:lineRule="auto"/>
    </w:pPr>
  </w:style>
  <w:style w:type="character" w:customStyle="1" w:styleId="FootnoteTextChar">
    <w:name w:val="Footnote Text Char"/>
    <w:link w:val="FootnoteText"/>
    <w:semiHidden/>
    <w:rsid w:val="00E93210"/>
    <w:rPr>
      <w:rFonts w:ascii="Palatino Linotype" w:hAnsi="Palatino Linotype"/>
      <w:noProof/>
      <w:color w:val="000000"/>
    </w:rPr>
  </w:style>
  <w:style w:type="paragraph" w:styleId="NormalWeb">
    <w:name w:val="Normal (Web)"/>
    <w:basedOn w:val="Normal"/>
    <w:uiPriority w:val="99"/>
    <w:rsid w:val="00E93210"/>
    <w:rPr>
      <w:szCs w:val="24"/>
    </w:rPr>
  </w:style>
  <w:style w:type="paragraph" w:customStyle="1" w:styleId="MsoFootnoteText0">
    <w:name w:val="MsoFootnoteText"/>
    <w:basedOn w:val="NormalWeb"/>
    <w:qFormat/>
    <w:rsid w:val="00E93210"/>
    <w:rPr>
      <w:rFonts w:ascii="Times New Roman" w:hAnsi="Times New Roman"/>
    </w:rPr>
  </w:style>
  <w:style w:type="character" w:styleId="PageNumber">
    <w:name w:val="page number"/>
    <w:rsid w:val="00E93210"/>
  </w:style>
  <w:style w:type="character" w:styleId="PlaceholderText">
    <w:name w:val="Placeholder Text"/>
    <w:uiPriority w:val="99"/>
    <w:semiHidden/>
    <w:rsid w:val="00E93210"/>
    <w:rPr>
      <w:color w:val="808080"/>
    </w:rPr>
  </w:style>
  <w:style w:type="paragraph" w:customStyle="1" w:styleId="MDPI71FootNotes">
    <w:name w:val="MDPI_7.1_FootNotes"/>
    <w:qFormat/>
    <w:rsid w:val="00AE2596"/>
    <w:pPr>
      <w:tabs>
        <w:tab w:val="num" w:pos="720"/>
      </w:tabs>
      <w:adjustRightInd w:val="0"/>
      <w:snapToGrid w:val="0"/>
      <w:spacing w:line="228" w:lineRule="auto"/>
      <w:ind w:left="720" w:hanging="720"/>
    </w:pPr>
    <w:rPr>
      <w:rFonts w:eastAsiaTheme="minorEastAsia"/>
      <w:noProof/>
      <w:color w:val="000000"/>
      <w:sz w:val="18"/>
    </w:rPr>
  </w:style>
  <w:style w:type="paragraph" w:styleId="ListParagraph">
    <w:name w:val="List Paragraph"/>
    <w:basedOn w:val="Normal"/>
    <w:uiPriority w:val="34"/>
    <w:qFormat/>
    <w:rsid w:val="00F10C2C"/>
    <w:pPr>
      <w:ind w:left="720"/>
      <w:contextualSpacing/>
    </w:pPr>
  </w:style>
  <w:style w:type="table" w:customStyle="1" w:styleId="7">
    <w:name w:val="7"/>
    <w:basedOn w:val="TableNormal"/>
    <w:rsid w:val="00167C4F"/>
    <w:rPr>
      <w:rFonts w:eastAsia="Calibri" w:cs="Calibri"/>
      <w:sz w:val="24"/>
      <w:szCs w:val="24"/>
      <w:lang w:eastAsia="en-US"/>
    </w:rPr>
    <w:tblPr>
      <w:tblStyleRowBandSize w:val="1"/>
      <w:tblStyleColBandSize w:val="1"/>
      <w:tblCellMar>
        <w:left w:w="115" w:type="dxa"/>
        <w:right w:w="115" w:type="dxa"/>
      </w:tblCellMar>
    </w:tblPr>
  </w:style>
  <w:style w:type="table" w:customStyle="1" w:styleId="5">
    <w:name w:val="5"/>
    <w:basedOn w:val="TableNormal"/>
    <w:rsid w:val="00934483"/>
    <w:rPr>
      <w:rFonts w:eastAsia="Calibri" w:cs="Calibri"/>
      <w:sz w:val="24"/>
      <w:szCs w:val="24"/>
      <w:lang w:eastAsia="en-US"/>
    </w:rPr>
    <w:tblPr>
      <w:tblStyleRowBandSize w:val="1"/>
      <w:tblStyleColBandSize w:val="1"/>
      <w:tblCellMar>
        <w:left w:w="115" w:type="dxa"/>
        <w:right w:w="115" w:type="dxa"/>
      </w:tblCellMar>
    </w:tblPr>
  </w:style>
  <w:style w:type="character" w:customStyle="1" w:styleId="Heading2Char">
    <w:name w:val="Heading 2 Char"/>
    <w:basedOn w:val="DefaultParagraphFont"/>
    <w:link w:val="Heading2"/>
    <w:uiPriority w:val="9"/>
    <w:rsid w:val="00C97AF8"/>
    <w:rPr>
      <w:rFonts w:ascii="Times New Roman" w:eastAsia="Times New Roman" w:hAnsi="Times New Roman"/>
      <w:b/>
      <w:bCs/>
      <w:sz w:val="36"/>
      <w:szCs w:val="36"/>
      <w:lang w:eastAsia="en-US"/>
    </w:rPr>
  </w:style>
  <w:style w:type="character" w:customStyle="1" w:styleId="Heading1Char">
    <w:name w:val="Heading 1 Char"/>
    <w:basedOn w:val="DefaultParagraphFont"/>
    <w:link w:val="Heading1"/>
    <w:rsid w:val="004D7D16"/>
    <w:rPr>
      <w:rFonts w:ascii="Times New Roman" w:eastAsia="PMingLiU" w:hAnsi="Times New Roman"/>
      <w:smallCaps/>
      <w:kern w:val="28"/>
      <w:lang w:val="en-AU" w:eastAsia="en-US"/>
    </w:rPr>
  </w:style>
  <w:style w:type="character" w:customStyle="1" w:styleId="Heading3Char">
    <w:name w:val="Heading 3 Char"/>
    <w:basedOn w:val="DefaultParagraphFont"/>
    <w:link w:val="Heading3"/>
    <w:semiHidden/>
    <w:rsid w:val="004D7D16"/>
    <w:rPr>
      <w:rFonts w:ascii="Times New Roman" w:eastAsia="PMingLiU" w:hAnsi="Times New Roman"/>
      <w:i/>
      <w:iCs/>
      <w:lang w:val="en-AU" w:eastAsia="en-US"/>
    </w:rPr>
  </w:style>
  <w:style w:type="character" w:customStyle="1" w:styleId="Heading4Char">
    <w:name w:val="Heading 4 Char"/>
    <w:basedOn w:val="DefaultParagraphFont"/>
    <w:link w:val="Heading4"/>
    <w:semiHidden/>
    <w:rsid w:val="004D7D16"/>
    <w:rPr>
      <w:rFonts w:ascii="Times New Roman" w:eastAsia="PMingLiU" w:hAnsi="Times New Roman"/>
      <w:i/>
      <w:iCs/>
      <w:sz w:val="18"/>
      <w:szCs w:val="18"/>
      <w:lang w:val="en-AU" w:eastAsia="en-US"/>
    </w:rPr>
  </w:style>
  <w:style w:type="character" w:customStyle="1" w:styleId="Heading5Char">
    <w:name w:val="Heading 5 Char"/>
    <w:basedOn w:val="DefaultParagraphFont"/>
    <w:link w:val="Heading5"/>
    <w:rsid w:val="004D7D16"/>
    <w:rPr>
      <w:rFonts w:ascii="Times New Roman" w:eastAsia="PMingLiU" w:hAnsi="Times New Roman"/>
      <w:sz w:val="18"/>
      <w:szCs w:val="18"/>
      <w:lang w:val="en-AU" w:eastAsia="en-US"/>
    </w:rPr>
  </w:style>
  <w:style w:type="character" w:customStyle="1" w:styleId="Heading6Char">
    <w:name w:val="Heading 6 Char"/>
    <w:basedOn w:val="DefaultParagraphFont"/>
    <w:link w:val="Heading6"/>
    <w:semiHidden/>
    <w:rsid w:val="004D7D16"/>
    <w:rPr>
      <w:rFonts w:ascii="Times New Roman" w:eastAsia="PMingLiU" w:hAnsi="Times New Roman"/>
      <w:i/>
      <w:iCs/>
      <w:sz w:val="16"/>
      <w:szCs w:val="16"/>
      <w:lang w:val="en-AU" w:eastAsia="en-US"/>
    </w:rPr>
  </w:style>
  <w:style w:type="character" w:customStyle="1" w:styleId="Heading7Char">
    <w:name w:val="Heading 7 Char"/>
    <w:basedOn w:val="DefaultParagraphFont"/>
    <w:link w:val="Heading7"/>
    <w:semiHidden/>
    <w:rsid w:val="004D7D16"/>
    <w:rPr>
      <w:rFonts w:ascii="Times New Roman" w:eastAsia="PMingLiU" w:hAnsi="Times New Roman"/>
      <w:sz w:val="16"/>
      <w:szCs w:val="16"/>
      <w:lang w:val="en-AU" w:eastAsia="en-US"/>
    </w:rPr>
  </w:style>
  <w:style w:type="character" w:customStyle="1" w:styleId="Heading8Char">
    <w:name w:val="Heading 8 Char"/>
    <w:basedOn w:val="DefaultParagraphFont"/>
    <w:link w:val="Heading8"/>
    <w:semiHidden/>
    <w:rsid w:val="004D7D16"/>
    <w:rPr>
      <w:rFonts w:ascii="Times New Roman" w:eastAsia="PMingLiU" w:hAnsi="Times New Roman"/>
      <w:i/>
      <w:iCs/>
      <w:sz w:val="16"/>
      <w:szCs w:val="16"/>
      <w:lang w:val="en-AU" w:eastAsia="en-US"/>
    </w:rPr>
  </w:style>
  <w:style w:type="character" w:customStyle="1" w:styleId="Heading9Char">
    <w:name w:val="Heading 9 Char"/>
    <w:basedOn w:val="DefaultParagraphFont"/>
    <w:link w:val="Heading9"/>
    <w:semiHidden/>
    <w:rsid w:val="004D7D16"/>
    <w:rPr>
      <w:rFonts w:ascii="Times New Roman" w:eastAsia="PMingLiU" w:hAnsi="Times New Roman"/>
      <w:sz w:val="16"/>
      <w:szCs w:val="16"/>
      <w:lang w:val="en-AU" w:eastAsia="en-US"/>
    </w:rPr>
  </w:style>
  <w:style w:type="paragraph" w:styleId="NoSpacing">
    <w:name w:val="No Spacing"/>
    <w:link w:val="NoSpacingChar"/>
    <w:uiPriority w:val="1"/>
    <w:qFormat/>
    <w:rsid w:val="007217A4"/>
    <w:rPr>
      <w:rFonts w:eastAsia="Calibri"/>
      <w:sz w:val="22"/>
      <w:szCs w:val="22"/>
      <w:lang w:eastAsia="en-US"/>
    </w:rPr>
  </w:style>
  <w:style w:type="character" w:customStyle="1" w:styleId="NoSpacingChar">
    <w:name w:val="No Spacing Char"/>
    <w:basedOn w:val="DefaultParagraphFont"/>
    <w:link w:val="NoSpacing"/>
    <w:uiPriority w:val="1"/>
    <w:rsid w:val="007217A4"/>
    <w:rPr>
      <w:rFonts w:eastAsia="Calibri"/>
      <w:sz w:val="22"/>
      <w:szCs w:val="22"/>
      <w:lang w:eastAsia="en-US"/>
    </w:rPr>
  </w:style>
  <w:style w:type="paragraph" w:customStyle="1" w:styleId="IEEEParagraph">
    <w:name w:val="IEEE Paragraph"/>
    <w:basedOn w:val="Normal"/>
    <w:link w:val="IEEEParagraphChar"/>
    <w:rsid w:val="00976FDA"/>
    <w:pPr>
      <w:adjustRightInd w:val="0"/>
      <w:snapToGrid w:val="0"/>
      <w:spacing w:line="240" w:lineRule="auto"/>
      <w:ind w:firstLine="216"/>
    </w:pPr>
    <w:rPr>
      <w:rFonts w:ascii="Times New Roman" w:hAnsi="Times New Roman"/>
      <w:noProof w:val="0"/>
      <w:color w:val="auto"/>
      <w:szCs w:val="24"/>
      <w:lang w:val="en-AU"/>
    </w:rPr>
  </w:style>
  <w:style w:type="character" w:customStyle="1" w:styleId="IEEEParagraphChar">
    <w:name w:val="IEEE Paragraph Char"/>
    <w:link w:val="IEEEParagraph"/>
    <w:rsid w:val="00976FDA"/>
    <w:rPr>
      <w:rFonts w:ascii="Times New Roman" w:hAnsi="Times New Roman"/>
      <w:szCs w:val="24"/>
      <w:lang w:val="en-AU"/>
    </w:rPr>
  </w:style>
  <w:style w:type="character" w:styleId="Emphasis">
    <w:name w:val="Emphasis"/>
    <w:basedOn w:val="DefaultParagraphFont"/>
    <w:uiPriority w:val="20"/>
    <w:qFormat/>
    <w:rsid w:val="00E00755"/>
    <w:rPr>
      <w:i/>
      <w:iCs/>
    </w:rPr>
  </w:style>
  <w:style w:type="paragraph" w:styleId="z-TopofForm">
    <w:name w:val="HTML Top of Form"/>
    <w:basedOn w:val="Normal"/>
    <w:next w:val="Normal"/>
    <w:link w:val="z-TopofFormChar"/>
    <w:hidden/>
    <w:uiPriority w:val="99"/>
    <w:semiHidden/>
    <w:unhideWhenUsed/>
    <w:rsid w:val="00E00755"/>
    <w:pPr>
      <w:pBdr>
        <w:bottom w:val="single" w:sz="6" w:space="1" w:color="auto"/>
      </w:pBdr>
      <w:spacing w:line="240" w:lineRule="auto"/>
      <w:jc w:val="center"/>
    </w:pPr>
    <w:rPr>
      <w:rFonts w:ascii="Arial" w:eastAsia="Times New Roman" w:hAnsi="Arial" w:cs="Arial"/>
      <w:noProof w:val="0"/>
      <w:vanish/>
      <w:color w:val="auto"/>
      <w:sz w:val="16"/>
      <w:szCs w:val="16"/>
      <w:lang w:eastAsia="en-US"/>
    </w:rPr>
  </w:style>
  <w:style w:type="character" w:customStyle="1" w:styleId="z-TopofFormChar">
    <w:name w:val="z-Top of Form Char"/>
    <w:basedOn w:val="DefaultParagraphFont"/>
    <w:link w:val="z-TopofForm"/>
    <w:uiPriority w:val="99"/>
    <w:semiHidden/>
    <w:rsid w:val="00E00755"/>
    <w:rPr>
      <w:rFonts w:ascii="Arial" w:eastAsia="Times New Roman" w:hAnsi="Arial" w:cs="Arial"/>
      <w:vanish/>
      <w:sz w:val="16"/>
      <w:szCs w:val="16"/>
      <w:lang w:eastAsia="en-US"/>
    </w:rPr>
  </w:style>
  <w:style w:type="table" w:customStyle="1" w:styleId="1">
    <w:name w:val="1"/>
    <w:basedOn w:val="TableNormal"/>
    <w:rsid w:val="00034FEC"/>
    <w:pPr>
      <w:widowControl w:val="0"/>
    </w:pPr>
    <w:rPr>
      <w:rFonts w:eastAsia="Calibri" w:cs="Calibri"/>
      <w:lang w:eastAsia="en-US"/>
    </w:rPr>
    <w:tblPr>
      <w:tblStyleRowBandSize w:val="1"/>
      <w:tblStyleColBandSize w:val="1"/>
      <w:tblInd w:w="0" w:type="nil"/>
    </w:tblPr>
  </w:style>
  <w:style w:type="character" w:styleId="UnresolvedMention">
    <w:name w:val="Unresolved Mention"/>
    <w:basedOn w:val="DefaultParagraphFont"/>
    <w:uiPriority w:val="99"/>
    <w:semiHidden/>
    <w:unhideWhenUsed/>
    <w:rsid w:val="004F4826"/>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pPr>
      <w:widowControl w:val="0"/>
      <w:spacing w:line="300" w:lineRule="auto"/>
    </w:pPr>
    <w:rPr>
      <w:color w:val="000000"/>
      <w:sz w:val="24"/>
      <w:szCs w:val="24"/>
    </w:rPr>
    <w:tblPr>
      <w:tblStyleRowBandSize w:val="1"/>
      <w:tblStyleColBandSize w:val="1"/>
      <w:tblCellMar>
        <w:left w:w="0" w:type="dxa"/>
        <w:right w:w="0" w:type="dxa"/>
      </w:tblCellMar>
    </w:tblPr>
    <w:tcPr>
      <w:vAlign w:val="center"/>
    </w:tcPr>
  </w:style>
  <w:style w:type="table" w:customStyle="1" w:styleId="a1">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 w:type="table" w:customStyle="1" w:styleId="a2">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 w:type="table" w:customStyle="1" w:styleId="a3">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 w:type="table" w:customStyle="1" w:styleId="a4">
    <w:basedOn w:val="TableNormal"/>
    <w:pPr>
      <w:widowControl w:val="0"/>
      <w:spacing w:line="300" w:lineRule="auto"/>
      <w:jc w:val="center"/>
    </w:pPr>
    <w:rPr>
      <w:rFonts w:ascii="Times New Roman" w:eastAsia="Times New Roman" w:hAnsi="Times New Roman" w:cs="Times New Roman"/>
      <w:color w:val="000000"/>
      <w:sz w:val="24"/>
      <w:szCs w:val="24"/>
    </w:rPr>
    <w:tblPr>
      <w:tblStyleRowBandSize w:val="1"/>
      <w:tblStyleColBandSize w:val="1"/>
      <w:tblCellMar>
        <w:left w:w="115" w:type="dxa"/>
        <w:right w:w="115" w:type="dxa"/>
      </w:tblCellMar>
    </w:tblPr>
    <w:tcPr>
      <w:vAlign w:val="center"/>
    </w:tcPr>
  </w:style>
  <w:style w:type="table" w:styleId="GridTable1Light">
    <w:name w:val="Grid Table 1 Light"/>
    <w:basedOn w:val="TableNormal"/>
    <w:uiPriority w:val="46"/>
    <w:rsid w:val="006327C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ListTable6Colorful1">
    <w:name w:val="List Table 6 Colorful1"/>
    <w:basedOn w:val="TableNormal"/>
    <w:uiPriority w:val="51"/>
    <w:rsid w:val="00171583"/>
    <w:pPr>
      <w:jc w:val="left"/>
    </w:pPr>
    <w:rPr>
      <w:rFonts w:asciiTheme="minorHAnsi" w:eastAsiaTheme="minorHAnsi" w:hAnsiTheme="minorHAnsi" w:cstheme="minorBidi"/>
      <w:color w:val="000000" w:themeColor="text1"/>
      <w:sz w:val="22"/>
      <w:szCs w:val="22"/>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2" Type="http://schemas.openxmlformats.org/officeDocument/2006/relationships/hyperlink" Target="https://biojournals.us/index.php/AJBCI" TargetMode="External"/><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b7TLMXU3t2LO5WY0XwNFPG5JA==">CgMxLjAyCGguZ2pkZ3hzOAByITFGWDdfam5QcmN6S2NXZXFlX0xVc29lNXBCcEZicVZyRQ==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7CEDA6A-5ACB-47CF-9CDF-792CA9A6C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3466</Words>
  <Characters>19761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Detection, Isolation, and Identification of Bacterial  and Fungi Types From Butcher Shops in Basrah, Southern Iraq</dc:title>
  <dc:creator>Amaal Fadhil Ghanim1;Alia .M. Abdullateef2;Ahmid Hamid Dawood Alatbee3</dc:creator>
  <cp:keywords>Butcher shop hygiene, Foodborne pathogens, Escherichia coli, Salmonella spp., Candida albicans, Food safety, Basrah</cp:keywords>
  <cp:lastModifiedBy>dicky ishaq</cp:lastModifiedBy>
  <cp:revision>8</cp:revision>
  <cp:lastPrinted>2026-08-30T12:02:00Z</cp:lastPrinted>
  <dcterms:created xsi:type="dcterms:W3CDTF">2026-08-30T11:42:00Z</dcterms:created>
  <dcterms:modified xsi:type="dcterms:W3CDTF">2026-08-30T12:03:00Z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6ca965ad-f4fb-303b-b566-fcc02e7a0a3a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